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1DAC" w14:textId="77777777" w:rsidR="00917EDC" w:rsidRDefault="00917EDC" w:rsidP="00EF3ABA">
      <w:pPr>
        <w:spacing w:after="0"/>
        <w:jc w:val="center"/>
        <w:rPr>
          <w:rFonts w:ascii="Times New Roman" w:hAnsi="Times New Roman" w:cs="Times New Roman"/>
          <w:b/>
          <w:sz w:val="28"/>
          <w:szCs w:val="28"/>
        </w:rPr>
      </w:pPr>
    </w:p>
    <w:p w14:paraId="6F9F40A1" w14:textId="77777777" w:rsidR="00917EDC" w:rsidRDefault="00917EDC" w:rsidP="00EF3ABA">
      <w:pPr>
        <w:spacing w:after="0"/>
        <w:jc w:val="center"/>
        <w:rPr>
          <w:rFonts w:ascii="Times New Roman" w:hAnsi="Times New Roman" w:cs="Times New Roman"/>
          <w:b/>
          <w:sz w:val="28"/>
          <w:szCs w:val="28"/>
        </w:rPr>
      </w:pPr>
    </w:p>
    <w:p w14:paraId="70B5D7BB" w14:textId="77777777" w:rsidR="00917EDC" w:rsidRDefault="00917EDC" w:rsidP="00EF3ABA">
      <w:pPr>
        <w:spacing w:after="0"/>
        <w:jc w:val="center"/>
        <w:rPr>
          <w:rFonts w:ascii="Times New Roman" w:hAnsi="Times New Roman" w:cs="Times New Roman"/>
          <w:b/>
          <w:sz w:val="28"/>
          <w:szCs w:val="28"/>
        </w:rPr>
      </w:pPr>
    </w:p>
    <w:p w14:paraId="37892B99" w14:textId="77777777" w:rsidR="00917EDC" w:rsidRDefault="00917EDC" w:rsidP="00EF3ABA">
      <w:pPr>
        <w:spacing w:after="0"/>
        <w:jc w:val="center"/>
        <w:rPr>
          <w:rFonts w:ascii="Times New Roman" w:hAnsi="Times New Roman" w:cs="Times New Roman"/>
          <w:b/>
          <w:sz w:val="28"/>
          <w:szCs w:val="28"/>
        </w:rPr>
      </w:pPr>
    </w:p>
    <w:p w14:paraId="3999C01B" w14:textId="77777777" w:rsidR="00917EDC" w:rsidRDefault="00917EDC" w:rsidP="00EF3ABA">
      <w:pPr>
        <w:spacing w:after="0"/>
        <w:jc w:val="center"/>
        <w:rPr>
          <w:rFonts w:ascii="Times New Roman" w:hAnsi="Times New Roman" w:cs="Times New Roman"/>
          <w:b/>
          <w:sz w:val="28"/>
          <w:szCs w:val="28"/>
        </w:rPr>
      </w:pPr>
    </w:p>
    <w:p w14:paraId="707BAE92" w14:textId="753F15EC" w:rsidR="00EF3ABA" w:rsidRPr="00EF3ABA" w:rsidRDefault="00EF3ABA" w:rsidP="00EF3ABA">
      <w:pPr>
        <w:spacing w:after="0"/>
        <w:jc w:val="center"/>
        <w:rPr>
          <w:rFonts w:ascii="Times New Roman" w:hAnsi="Times New Roman" w:cs="Times New Roman"/>
          <w:b/>
          <w:sz w:val="28"/>
          <w:szCs w:val="28"/>
        </w:rPr>
      </w:pPr>
      <w:r w:rsidRPr="00EF3ABA">
        <w:rPr>
          <w:rFonts w:ascii="Times New Roman" w:hAnsi="Times New Roman" w:cs="Times New Roman"/>
          <w:b/>
          <w:sz w:val="28"/>
          <w:szCs w:val="28"/>
        </w:rPr>
        <w:t xml:space="preserve">AMENDMENTS TO, REPEAL OF, AND ADOPTION OF </w:t>
      </w:r>
      <w:r w:rsidRPr="00EF3ABA">
        <w:rPr>
          <w:rFonts w:ascii="Times New Roman" w:hAnsi="Times New Roman" w:cs="Times New Roman"/>
          <w:b/>
          <w:sz w:val="28"/>
          <w:szCs w:val="28"/>
        </w:rPr>
        <w:br/>
        <w:t xml:space="preserve">CERTAIN BRIDGTON ORDINANCES </w:t>
      </w:r>
      <w:r w:rsidRPr="00EF3ABA">
        <w:rPr>
          <w:rFonts w:ascii="Times New Roman" w:hAnsi="Times New Roman" w:cs="Times New Roman"/>
          <w:b/>
          <w:sz w:val="28"/>
          <w:szCs w:val="28"/>
        </w:rPr>
        <w:br/>
        <w:t xml:space="preserve">TO </w:t>
      </w:r>
      <w:r w:rsidR="00284C30">
        <w:rPr>
          <w:rFonts w:ascii="Times New Roman" w:hAnsi="Times New Roman" w:cs="Times New Roman"/>
          <w:b/>
          <w:sz w:val="28"/>
          <w:szCs w:val="28"/>
        </w:rPr>
        <w:t>UPDATE</w:t>
      </w:r>
      <w:r w:rsidRPr="00EF3ABA">
        <w:rPr>
          <w:rFonts w:ascii="Times New Roman" w:hAnsi="Times New Roman" w:cs="Times New Roman"/>
          <w:b/>
          <w:sz w:val="28"/>
          <w:szCs w:val="28"/>
        </w:rPr>
        <w:t xml:space="preserve"> MASS GATHERING REGULATIONS</w:t>
      </w:r>
    </w:p>
    <w:p w14:paraId="4D1AAAB7" w14:textId="057E41B6" w:rsidR="00EF3ABA" w:rsidRPr="00EF3ABA" w:rsidRDefault="00EF3ABA" w:rsidP="00EF3ABA">
      <w:pPr>
        <w:spacing w:after="0"/>
        <w:rPr>
          <w:rFonts w:ascii="Times New Roman" w:hAnsi="Times New Roman" w:cs="Times New Roman"/>
          <w:bCs/>
          <w:sz w:val="24"/>
          <w:szCs w:val="24"/>
        </w:rPr>
      </w:pPr>
    </w:p>
    <w:p w14:paraId="23991C05" w14:textId="23412CAD" w:rsidR="00917EDC" w:rsidRDefault="00EF3ABA" w:rsidP="00EF3ABA">
      <w:pPr>
        <w:jc w:val="center"/>
        <w:rPr>
          <w:rFonts w:ascii="Times New Roman" w:hAnsi="Times New Roman" w:cs="Times New Roman"/>
          <w:bCs/>
          <w:sz w:val="24"/>
          <w:szCs w:val="24"/>
        </w:rPr>
      </w:pPr>
      <w:r>
        <w:rPr>
          <w:rFonts w:ascii="Times New Roman" w:hAnsi="Times New Roman" w:cs="Times New Roman"/>
          <w:bCs/>
          <w:sz w:val="24"/>
          <w:szCs w:val="24"/>
        </w:rPr>
        <w:t>Administrative Draft</w:t>
      </w:r>
      <w:r>
        <w:rPr>
          <w:rFonts w:ascii="Times New Roman" w:hAnsi="Times New Roman" w:cs="Times New Roman"/>
          <w:bCs/>
          <w:sz w:val="24"/>
          <w:szCs w:val="24"/>
        </w:rPr>
        <w:br/>
        <w:t xml:space="preserve">February </w:t>
      </w:r>
      <w:r w:rsidR="00FA5191">
        <w:rPr>
          <w:rFonts w:ascii="Times New Roman" w:hAnsi="Times New Roman" w:cs="Times New Roman"/>
          <w:bCs/>
          <w:sz w:val="24"/>
          <w:szCs w:val="24"/>
        </w:rPr>
        <w:t>15</w:t>
      </w:r>
      <w:r>
        <w:rPr>
          <w:rFonts w:ascii="Times New Roman" w:hAnsi="Times New Roman" w:cs="Times New Roman"/>
          <w:bCs/>
          <w:sz w:val="24"/>
          <w:szCs w:val="24"/>
        </w:rPr>
        <w:t>, 2024</w:t>
      </w:r>
      <w:r>
        <w:rPr>
          <w:rFonts w:ascii="Times New Roman" w:hAnsi="Times New Roman" w:cs="Times New Roman"/>
          <w:bCs/>
          <w:sz w:val="24"/>
          <w:szCs w:val="24"/>
        </w:rPr>
        <w:br/>
      </w:r>
      <w:r>
        <w:rPr>
          <w:rFonts w:ascii="Times New Roman" w:hAnsi="Times New Roman" w:cs="Times New Roman"/>
          <w:bCs/>
          <w:sz w:val="24"/>
          <w:szCs w:val="24"/>
        </w:rPr>
        <w:br/>
      </w:r>
    </w:p>
    <w:p w14:paraId="5439B501" w14:textId="77777777" w:rsidR="00917EDC" w:rsidRDefault="00917EDC" w:rsidP="00EF3ABA">
      <w:pPr>
        <w:jc w:val="center"/>
        <w:rPr>
          <w:rFonts w:ascii="Times New Roman" w:hAnsi="Times New Roman" w:cs="Times New Roman"/>
          <w:bCs/>
          <w:sz w:val="24"/>
          <w:szCs w:val="24"/>
        </w:rPr>
      </w:pPr>
    </w:p>
    <w:p w14:paraId="25FF7F92" w14:textId="77777777" w:rsidR="00917EDC" w:rsidRDefault="00917EDC" w:rsidP="00EF3ABA">
      <w:pPr>
        <w:jc w:val="center"/>
        <w:rPr>
          <w:rFonts w:ascii="Times New Roman" w:hAnsi="Times New Roman" w:cs="Times New Roman"/>
          <w:bCs/>
          <w:sz w:val="24"/>
          <w:szCs w:val="24"/>
        </w:rPr>
      </w:pPr>
    </w:p>
    <w:p w14:paraId="524D9A5F" w14:textId="77777777" w:rsidR="00917EDC" w:rsidRDefault="00917EDC" w:rsidP="00EF3ABA">
      <w:pPr>
        <w:jc w:val="center"/>
        <w:rPr>
          <w:rFonts w:ascii="Times New Roman" w:hAnsi="Times New Roman" w:cs="Times New Roman"/>
          <w:bCs/>
          <w:sz w:val="24"/>
          <w:szCs w:val="24"/>
        </w:rPr>
      </w:pPr>
    </w:p>
    <w:p w14:paraId="49E08A57" w14:textId="77777777" w:rsidR="00917EDC" w:rsidRDefault="00917EDC" w:rsidP="00EF3ABA">
      <w:pPr>
        <w:jc w:val="center"/>
        <w:rPr>
          <w:rFonts w:ascii="Times New Roman" w:hAnsi="Times New Roman" w:cs="Times New Roman"/>
          <w:bCs/>
          <w:sz w:val="24"/>
          <w:szCs w:val="24"/>
        </w:rPr>
      </w:pPr>
    </w:p>
    <w:p w14:paraId="0862D838" w14:textId="77777777" w:rsidR="00917EDC" w:rsidRDefault="00917EDC" w:rsidP="00EF3ABA">
      <w:pPr>
        <w:jc w:val="center"/>
        <w:rPr>
          <w:rFonts w:ascii="Times New Roman" w:hAnsi="Times New Roman" w:cs="Times New Roman"/>
          <w:bCs/>
          <w:sz w:val="24"/>
          <w:szCs w:val="24"/>
        </w:rPr>
      </w:pPr>
    </w:p>
    <w:p w14:paraId="4AE016A0" w14:textId="77777777" w:rsidR="00917EDC" w:rsidRDefault="00917EDC" w:rsidP="00EF3ABA">
      <w:pPr>
        <w:jc w:val="center"/>
        <w:rPr>
          <w:rFonts w:ascii="Times New Roman" w:hAnsi="Times New Roman" w:cs="Times New Roman"/>
          <w:bCs/>
          <w:sz w:val="24"/>
          <w:szCs w:val="24"/>
        </w:rPr>
      </w:pPr>
    </w:p>
    <w:p w14:paraId="117E74A4" w14:textId="77777777" w:rsidR="00917EDC" w:rsidRDefault="00917EDC" w:rsidP="00EF3ABA">
      <w:pPr>
        <w:jc w:val="center"/>
        <w:rPr>
          <w:rFonts w:ascii="Times New Roman" w:hAnsi="Times New Roman" w:cs="Times New Roman"/>
          <w:bCs/>
          <w:sz w:val="24"/>
          <w:szCs w:val="24"/>
        </w:rPr>
      </w:pPr>
    </w:p>
    <w:p w14:paraId="24D720D6" w14:textId="77777777" w:rsidR="00917EDC" w:rsidRDefault="00917EDC" w:rsidP="00EF3ABA">
      <w:pPr>
        <w:jc w:val="center"/>
        <w:rPr>
          <w:rFonts w:ascii="Times New Roman" w:hAnsi="Times New Roman" w:cs="Times New Roman"/>
          <w:bCs/>
          <w:sz w:val="24"/>
          <w:szCs w:val="24"/>
        </w:rPr>
      </w:pPr>
    </w:p>
    <w:p w14:paraId="426EE0DD" w14:textId="77777777" w:rsidR="00917EDC" w:rsidRDefault="00917EDC" w:rsidP="00EF3ABA">
      <w:pPr>
        <w:jc w:val="center"/>
        <w:rPr>
          <w:rFonts w:ascii="Times New Roman" w:hAnsi="Times New Roman" w:cs="Times New Roman"/>
          <w:bCs/>
          <w:sz w:val="24"/>
          <w:szCs w:val="24"/>
        </w:rPr>
      </w:pPr>
    </w:p>
    <w:p w14:paraId="73BD4161" w14:textId="77777777" w:rsidR="00917EDC" w:rsidRDefault="00917EDC" w:rsidP="00EF3ABA">
      <w:pPr>
        <w:jc w:val="center"/>
        <w:rPr>
          <w:rFonts w:ascii="Times New Roman" w:hAnsi="Times New Roman" w:cs="Times New Roman"/>
          <w:bCs/>
          <w:sz w:val="24"/>
          <w:szCs w:val="24"/>
        </w:rPr>
      </w:pPr>
    </w:p>
    <w:p w14:paraId="1ED93387" w14:textId="77777777" w:rsidR="00917EDC" w:rsidRDefault="00917EDC" w:rsidP="00EF3ABA">
      <w:pPr>
        <w:jc w:val="center"/>
        <w:rPr>
          <w:rFonts w:ascii="Times New Roman" w:hAnsi="Times New Roman" w:cs="Times New Roman"/>
          <w:bCs/>
          <w:sz w:val="24"/>
          <w:szCs w:val="24"/>
        </w:rPr>
      </w:pPr>
    </w:p>
    <w:p w14:paraId="7D80B41C" w14:textId="77777777" w:rsidR="00917EDC" w:rsidRDefault="00917EDC" w:rsidP="00EF3ABA">
      <w:pPr>
        <w:jc w:val="center"/>
        <w:rPr>
          <w:rFonts w:ascii="Times New Roman" w:hAnsi="Times New Roman" w:cs="Times New Roman"/>
          <w:bCs/>
          <w:sz w:val="24"/>
          <w:szCs w:val="24"/>
        </w:rPr>
      </w:pPr>
    </w:p>
    <w:p w14:paraId="5711258F" w14:textId="77777777" w:rsidR="00917EDC" w:rsidRDefault="00917EDC" w:rsidP="00EF3ABA">
      <w:pPr>
        <w:jc w:val="center"/>
        <w:rPr>
          <w:rFonts w:ascii="Times New Roman" w:hAnsi="Times New Roman" w:cs="Times New Roman"/>
          <w:bCs/>
          <w:sz w:val="24"/>
          <w:szCs w:val="24"/>
        </w:rPr>
      </w:pPr>
    </w:p>
    <w:p w14:paraId="33654732" w14:textId="4D8A8B5C" w:rsidR="00EF3ABA" w:rsidRDefault="00EF3ABA" w:rsidP="00EF3ABA">
      <w:pPr>
        <w:jc w:val="center"/>
        <w:rPr>
          <w:rFonts w:ascii="Times New Roman" w:hAnsi="Times New Roman" w:cs="Times New Roman"/>
          <w:bCs/>
          <w:sz w:val="24"/>
          <w:szCs w:val="24"/>
        </w:rPr>
      </w:pPr>
      <w:r>
        <w:rPr>
          <w:rFonts w:ascii="Times New Roman" w:hAnsi="Times New Roman" w:cs="Times New Roman"/>
          <w:bCs/>
          <w:sz w:val="24"/>
          <w:szCs w:val="24"/>
        </w:rPr>
        <w:t xml:space="preserve">PREPARED FOR TOWN REFERENDUM TO BE HELD ON </w:t>
      </w:r>
      <w:r>
        <w:rPr>
          <w:rFonts w:ascii="Times New Roman" w:hAnsi="Times New Roman" w:cs="Times New Roman"/>
          <w:bCs/>
          <w:sz w:val="24"/>
          <w:szCs w:val="24"/>
        </w:rPr>
        <w:br/>
        <w:t xml:space="preserve">JUNE </w:t>
      </w:r>
      <w:r w:rsidR="00E522BB">
        <w:rPr>
          <w:rFonts w:ascii="Times New Roman" w:hAnsi="Times New Roman" w:cs="Times New Roman"/>
          <w:bCs/>
          <w:sz w:val="24"/>
          <w:szCs w:val="24"/>
        </w:rPr>
        <w:t>11,</w:t>
      </w:r>
      <w:r>
        <w:rPr>
          <w:rFonts w:ascii="Times New Roman" w:hAnsi="Times New Roman" w:cs="Times New Roman"/>
          <w:bCs/>
          <w:sz w:val="24"/>
          <w:szCs w:val="24"/>
        </w:rPr>
        <w:t xml:space="preserve"> 2024</w:t>
      </w:r>
    </w:p>
    <w:p w14:paraId="41C107E1" w14:textId="77777777" w:rsidR="00EF3ABA" w:rsidRDefault="00EF3ABA" w:rsidP="00EF3ABA">
      <w:pPr>
        <w:jc w:val="center"/>
        <w:rPr>
          <w:rFonts w:ascii="Times New Roman" w:hAnsi="Times New Roman" w:cs="Times New Roman"/>
          <w:bCs/>
          <w:sz w:val="24"/>
          <w:szCs w:val="24"/>
        </w:rPr>
      </w:pPr>
    </w:p>
    <w:p w14:paraId="7053F0BD" w14:textId="77777777" w:rsidR="00917EDC" w:rsidRDefault="00917EDC">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14:paraId="33F70701" w14:textId="77777777" w:rsidR="00536FEC" w:rsidRPr="00536FEC" w:rsidRDefault="00536FEC" w:rsidP="00536FEC">
      <w:pPr>
        <w:shd w:val="clear" w:color="auto" w:fill="DEEAF6" w:themeFill="accent5" w:themeFillTint="33"/>
        <w:spacing w:after="0" w:line="240" w:lineRule="auto"/>
        <w:ind w:left="720" w:hanging="720"/>
        <w:jc w:val="both"/>
        <w:rPr>
          <w:rFonts w:ascii="Times New Roman" w:hAnsi="Times New Roman" w:cs="Times New Roman"/>
          <w:b/>
          <w:sz w:val="8"/>
          <w:szCs w:val="8"/>
        </w:rPr>
      </w:pPr>
    </w:p>
    <w:p w14:paraId="1C84D92D" w14:textId="5AC7899C" w:rsidR="00917EDC" w:rsidRPr="00536FEC" w:rsidRDefault="00917EDC" w:rsidP="00536FEC">
      <w:pPr>
        <w:shd w:val="clear" w:color="auto" w:fill="DEEAF6" w:themeFill="accent5" w:themeFillTint="33"/>
        <w:spacing w:after="240" w:line="240" w:lineRule="auto"/>
        <w:ind w:left="720" w:hanging="720"/>
        <w:jc w:val="both"/>
        <w:rPr>
          <w:rFonts w:ascii="Times New Roman" w:hAnsi="Times New Roman" w:cs="Times New Roman"/>
          <w:bCs/>
          <w:sz w:val="28"/>
          <w:szCs w:val="28"/>
        </w:rPr>
      </w:pPr>
      <w:r w:rsidRPr="00536FEC">
        <w:rPr>
          <w:rFonts w:ascii="Times New Roman" w:hAnsi="Times New Roman" w:cs="Times New Roman"/>
          <w:b/>
          <w:sz w:val="28"/>
          <w:szCs w:val="28"/>
        </w:rPr>
        <w:t xml:space="preserve">A. </w:t>
      </w:r>
      <w:r w:rsidRPr="00536FEC">
        <w:rPr>
          <w:rFonts w:ascii="Times New Roman" w:hAnsi="Times New Roman" w:cs="Times New Roman"/>
          <w:b/>
          <w:sz w:val="28"/>
          <w:szCs w:val="28"/>
        </w:rPr>
        <w:tab/>
        <w:t>PROPOSED AMENDMENTS TO LAND USE CODE</w:t>
      </w:r>
    </w:p>
    <w:p w14:paraId="496987F1" w14:textId="1CC4E4B5" w:rsidR="00377BAB" w:rsidRDefault="00E522BB" w:rsidP="00536FEC">
      <w:pPr>
        <w:shd w:val="clear" w:color="auto" w:fill="DEEAF6" w:themeFill="accent5" w:themeFillTint="33"/>
        <w:spacing w:after="120" w:line="240" w:lineRule="auto"/>
        <w:jc w:val="both"/>
        <w:rPr>
          <w:rFonts w:ascii="Times New Roman" w:hAnsi="Times New Roman" w:cs="Times New Roman"/>
          <w:bCs/>
          <w:sz w:val="24"/>
          <w:szCs w:val="24"/>
        </w:rPr>
      </w:pPr>
      <w:r w:rsidRPr="00917EDC">
        <w:rPr>
          <w:rFonts w:ascii="Times New Roman" w:hAnsi="Times New Roman" w:cs="Times New Roman"/>
          <w:bCs/>
          <w:sz w:val="24"/>
          <w:szCs w:val="24"/>
        </w:rPr>
        <w:t xml:space="preserve">The </w:t>
      </w:r>
      <w:r w:rsidR="00917EDC" w:rsidRPr="00917EDC">
        <w:rPr>
          <w:rFonts w:ascii="Times New Roman" w:hAnsi="Times New Roman" w:cs="Times New Roman"/>
          <w:bCs/>
          <w:i/>
          <w:iCs/>
          <w:sz w:val="24"/>
          <w:szCs w:val="24"/>
        </w:rPr>
        <w:t xml:space="preserve">Town of </w:t>
      </w:r>
      <w:r w:rsidRPr="00917EDC">
        <w:rPr>
          <w:rFonts w:ascii="Times New Roman" w:hAnsi="Times New Roman" w:cs="Times New Roman"/>
          <w:bCs/>
          <w:i/>
          <w:iCs/>
          <w:sz w:val="24"/>
          <w:szCs w:val="24"/>
        </w:rPr>
        <w:t>Bridgton Land Use Code</w:t>
      </w:r>
      <w:r w:rsidRPr="00917EDC">
        <w:rPr>
          <w:rFonts w:ascii="Times New Roman" w:hAnsi="Times New Roman" w:cs="Times New Roman"/>
          <w:bCs/>
          <w:sz w:val="24"/>
          <w:szCs w:val="24"/>
        </w:rPr>
        <w:t xml:space="preserve"> is proposed to be amended by adding the words in underline (</w:t>
      </w:r>
      <w:r w:rsidRPr="00917EDC">
        <w:rPr>
          <w:rFonts w:ascii="Times New Roman" w:hAnsi="Times New Roman" w:cs="Times New Roman"/>
          <w:bCs/>
          <w:sz w:val="24"/>
          <w:szCs w:val="24"/>
          <w:u w:val="single"/>
        </w:rPr>
        <w:t>underline</w:t>
      </w:r>
      <w:r w:rsidRPr="00917EDC">
        <w:rPr>
          <w:rFonts w:ascii="Times New Roman" w:hAnsi="Times New Roman" w:cs="Times New Roman"/>
          <w:bCs/>
          <w:sz w:val="24"/>
          <w:szCs w:val="24"/>
        </w:rPr>
        <w:t>) and removing the words in strikethrough (</w:t>
      </w:r>
      <w:r w:rsidRPr="00917EDC">
        <w:rPr>
          <w:rFonts w:ascii="Times New Roman" w:hAnsi="Times New Roman" w:cs="Times New Roman"/>
          <w:bCs/>
          <w:strike/>
          <w:sz w:val="24"/>
          <w:szCs w:val="24"/>
        </w:rPr>
        <w:t>strikethrough</w:t>
      </w:r>
      <w:r w:rsidRPr="00917EDC">
        <w:rPr>
          <w:rFonts w:ascii="Times New Roman" w:hAnsi="Times New Roman" w:cs="Times New Roman"/>
          <w:bCs/>
          <w:sz w:val="24"/>
          <w:szCs w:val="24"/>
        </w:rPr>
        <w:t>), as follows:</w:t>
      </w:r>
    </w:p>
    <w:p w14:paraId="717619C5" w14:textId="77777777" w:rsidR="00536FEC" w:rsidRPr="00536FEC" w:rsidRDefault="00536FEC" w:rsidP="00536FEC">
      <w:pPr>
        <w:shd w:val="clear" w:color="auto" w:fill="DEEAF6" w:themeFill="accent5" w:themeFillTint="33"/>
        <w:spacing w:after="120" w:line="240" w:lineRule="auto"/>
        <w:jc w:val="both"/>
        <w:rPr>
          <w:rFonts w:ascii="Times New Roman" w:hAnsi="Times New Roman" w:cs="Times New Roman"/>
          <w:bCs/>
          <w:sz w:val="8"/>
          <w:szCs w:val="8"/>
        </w:rPr>
      </w:pPr>
    </w:p>
    <w:p w14:paraId="2D7E1C57" w14:textId="6BB63DB0" w:rsidR="00E522BB" w:rsidRPr="00FE045C" w:rsidRDefault="00E522BB" w:rsidP="00377BAB">
      <w:pPr>
        <w:spacing w:after="120" w:line="240" w:lineRule="auto"/>
        <w:jc w:val="both"/>
        <w:rPr>
          <w:rFonts w:ascii="Times New Roman" w:hAnsi="Times New Roman" w:cs="Times New Roman"/>
          <w:bCs/>
        </w:rPr>
      </w:pPr>
      <w:r w:rsidRPr="00FE045C">
        <w:rPr>
          <w:rFonts w:ascii="Times New Roman" w:hAnsi="Times New Roman" w:cs="Times New Roman"/>
          <w:bCs/>
        </w:rPr>
        <w:t>. . .</w:t>
      </w:r>
    </w:p>
    <w:p w14:paraId="0A6B79A2" w14:textId="7E7D71A7" w:rsidR="00E522BB" w:rsidRPr="00FE045C" w:rsidRDefault="00E522BB" w:rsidP="00377BAB">
      <w:pPr>
        <w:spacing w:after="120" w:line="240" w:lineRule="auto"/>
        <w:jc w:val="both"/>
        <w:rPr>
          <w:rFonts w:ascii="Times New Roman" w:hAnsi="Times New Roman" w:cs="Times New Roman"/>
          <w:b/>
        </w:rPr>
      </w:pPr>
      <w:r w:rsidRPr="00FE045C">
        <w:rPr>
          <w:rFonts w:ascii="Times New Roman" w:hAnsi="Times New Roman" w:cs="Times New Roman"/>
          <w:b/>
        </w:rPr>
        <w:t>Section III-2.</w:t>
      </w:r>
      <w:r w:rsidRPr="00FE045C">
        <w:rPr>
          <w:rFonts w:ascii="Times New Roman" w:hAnsi="Times New Roman" w:cs="Times New Roman"/>
          <w:b/>
        </w:rPr>
        <w:tab/>
        <w:t>Schedule of Uses</w:t>
      </w:r>
    </w:p>
    <w:p w14:paraId="4C93BC82" w14:textId="6520EA5D" w:rsidR="00E522BB" w:rsidRPr="00FE045C" w:rsidRDefault="00E522BB" w:rsidP="00377BAB">
      <w:pPr>
        <w:spacing w:after="120" w:line="240" w:lineRule="auto"/>
        <w:jc w:val="both"/>
        <w:rPr>
          <w:rFonts w:ascii="Times New Roman" w:hAnsi="Times New Roman" w:cs="Times New Roman"/>
          <w:bCs/>
        </w:rPr>
      </w:pPr>
      <w:r w:rsidRPr="00FE045C">
        <w:rPr>
          <w:rFonts w:ascii="Times New Roman" w:hAnsi="Times New Roman" w:cs="Times New Roman"/>
          <w:bCs/>
        </w:rPr>
        <w:t>. . .</w:t>
      </w:r>
    </w:p>
    <w:p w14:paraId="39BC6EDD" w14:textId="4882A8F5" w:rsidR="00E522BB" w:rsidRPr="00FE045C" w:rsidRDefault="00E522BB" w:rsidP="00377BAB">
      <w:pPr>
        <w:pStyle w:val="ListParagraph"/>
        <w:tabs>
          <w:tab w:val="left" w:pos="720"/>
          <w:tab w:val="left" w:pos="1440"/>
          <w:tab w:val="left" w:pos="1800"/>
        </w:tabs>
        <w:spacing w:after="120" w:line="240" w:lineRule="auto"/>
        <w:ind w:left="0"/>
        <w:contextualSpacing w:val="0"/>
        <w:jc w:val="both"/>
        <w:rPr>
          <w:rFonts w:ascii="Times New Roman" w:hAnsi="Times New Roman" w:cs="Times New Roman"/>
          <w:b/>
        </w:rPr>
      </w:pPr>
      <w:r w:rsidRPr="00FE045C">
        <w:rPr>
          <w:rFonts w:ascii="Times New Roman" w:hAnsi="Times New Roman" w:cs="Times New Roman"/>
          <w:b/>
        </w:rPr>
        <w:tab/>
      </w:r>
      <w:r w:rsidRPr="00FE045C">
        <w:rPr>
          <w:rFonts w:ascii="Times New Roman" w:hAnsi="Times New Roman" w:cs="Times New Roman"/>
          <w:bCs/>
        </w:rPr>
        <w:t>B.</w:t>
      </w:r>
      <w:r w:rsidRPr="00FE045C">
        <w:rPr>
          <w:rFonts w:ascii="Times New Roman" w:hAnsi="Times New Roman" w:cs="Times New Roman"/>
          <w:bCs/>
        </w:rPr>
        <w:tab/>
      </w:r>
      <w:r w:rsidRPr="00FE045C">
        <w:rPr>
          <w:rFonts w:ascii="Times New Roman" w:hAnsi="Times New Roman" w:cs="Times New Roman"/>
          <w:b/>
        </w:rPr>
        <w:t>Schedule of Uses.</w:t>
      </w:r>
    </w:p>
    <w:tbl>
      <w:tblPr>
        <w:tblW w:w="5000" w:type="pct"/>
        <w:tblInd w:w="-9" w:type="dxa"/>
        <w:tblLayout w:type="fixed"/>
        <w:tblCellMar>
          <w:top w:w="86" w:type="dxa"/>
          <w:left w:w="86" w:type="dxa"/>
          <w:bottom w:w="86" w:type="dxa"/>
          <w:right w:w="86" w:type="dxa"/>
        </w:tblCellMar>
        <w:tblLook w:val="04A0" w:firstRow="1" w:lastRow="0" w:firstColumn="1" w:lastColumn="0" w:noHBand="0" w:noVBand="1"/>
      </w:tblPr>
      <w:tblGrid>
        <w:gridCol w:w="2305"/>
        <w:gridCol w:w="799"/>
        <w:gridCol w:w="798"/>
        <w:gridCol w:w="680"/>
        <w:gridCol w:w="719"/>
        <w:gridCol w:w="645"/>
        <w:gridCol w:w="680"/>
        <w:gridCol w:w="680"/>
        <w:gridCol w:w="680"/>
        <w:gridCol w:w="680"/>
        <w:gridCol w:w="676"/>
      </w:tblGrid>
      <w:tr w:rsidR="00377BAB" w:rsidRPr="009C3B67" w14:paraId="144959FD" w14:textId="77777777" w:rsidTr="00377BAB">
        <w:trPr>
          <w:trHeight w:val="360"/>
          <w:tblHeader/>
        </w:trPr>
        <w:tc>
          <w:tcPr>
            <w:tcW w:w="1233" w:type="pct"/>
            <w:tcBorders>
              <w:top w:val="single" w:sz="7" w:space="0" w:color="000000"/>
              <w:left w:val="single" w:sz="7" w:space="0" w:color="000000"/>
              <w:bottom w:val="single" w:sz="7" w:space="0" w:color="000000"/>
              <w:right w:val="single" w:sz="7" w:space="0" w:color="000000"/>
            </w:tcBorders>
            <w:shd w:val="clear" w:color="auto" w:fill="auto"/>
            <w:vAlign w:val="center"/>
          </w:tcPr>
          <w:p w14:paraId="619453F4" w14:textId="77777777" w:rsidR="00E522BB" w:rsidRPr="009C3B67" w:rsidRDefault="00E522BB" w:rsidP="00917EDC">
            <w:pPr>
              <w:spacing w:after="120" w:line="240" w:lineRule="auto"/>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LAND USE CATEGORY</w:t>
            </w:r>
          </w:p>
        </w:tc>
        <w:tc>
          <w:tcPr>
            <w:tcW w:w="427"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12659A06" w14:textId="1E1C9A23" w:rsidR="00E522BB" w:rsidRPr="009C3B67" w:rsidRDefault="00E522BB" w:rsidP="00917EDC">
            <w:pPr>
              <w:spacing w:after="120" w:line="240" w:lineRule="auto"/>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 xml:space="preserve">DVB-I </w:t>
            </w:r>
            <w:r w:rsidRPr="009C3B67">
              <w:rPr>
                <w:rFonts w:ascii="Arial Narrow" w:eastAsia="Century Gothic" w:hAnsi="Arial Narrow"/>
                <w:b/>
                <w:color w:val="000000"/>
                <w:sz w:val="21"/>
                <w:szCs w:val="21"/>
              </w:rPr>
              <w:br/>
              <w:t xml:space="preserve">Ground </w:t>
            </w:r>
            <w:r w:rsidRPr="009C3B67">
              <w:rPr>
                <w:rFonts w:ascii="Arial Narrow" w:eastAsia="Century Gothic" w:hAnsi="Arial Narrow"/>
                <w:b/>
                <w:color w:val="000000"/>
                <w:sz w:val="21"/>
                <w:szCs w:val="21"/>
              </w:rPr>
              <w:br/>
              <w:t>Story</w:t>
            </w:r>
            <w:r w:rsidRPr="00E522BB">
              <w:rPr>
                <w:rFonts w:ascii="Arial Narrow" w:eastAsia="Century Gothic" w:hAnsi="Arial Narrow"/>
                <w:b/>
                <w:color w:val="000000"/>
                <w:sz w:val="21"/>
                <w:szCs w:val="21"/>
                <w:vertAlign w:val="superscript"/>
              </w:rPr>
              <w:t>1</w:t>
            </w:r>
          </w:p>
        </w:tc>
        <w:tc>
          <w:tcPr>
            <w:tcW w:w="427"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5ED29E9C" w14:textId="3EE70C95" w:rsidR="00E522BB" w:rsidRPr="009C3B67" w:rsidRDefault="00E522BB" w:rsidP="00917EDC">
            <w:pPr>
              <w:spacing w:after="120" w:line="240" w:lineRule="auto"/>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 xml:space="preserve">DVB-I </w:t>
            </w:r>
            <w:r w:rsidRPr="009C3B67">
              <w:rPr>
                <w:rFonts w:ascii="Arial Narrow" w:eastAsia="Century Gothic" w:hAnsi="Arial Narrow"/>
                <w:b/>
                <w:color w:val="000000"/>
                <w:sz w:val="21"/>
                <w:szCs w:val="21"/>
              </w:rPr>
              <w:br/>
              <w:t xml:space="preserve">Upper </w:t>
            </w:r>
            <w:r w:rsidRPr="009C3B67">
              <w:rPr>
                <w:rFonts w:ascii="Arial Narrow" w:eastAsia="Century Gothic" w:hAnsi="Arial Narrow"/>
                <w:b/>
                <w:color w:val="000000"/>
                <w:sz w:val="21"/>
                <w:szCs w:val="21"/>
              </w:rPr>
              <w:br/>
              <w:t>Stories</w:t>
            </w:r>
            <w:r w:rsidRPr="00E522BB">
              <w:rPr>
                <w:rFonts w:ascii="Arial Narrow" w:eastAsia="Century Gothic" w:hAnsi="Arial Narrow"/>
                <w:b/>
                <w:color w:val="000000"/>
                <w:sz w:val="21"/>
                <w:szCs w:val="21"/>
                <w:vertAlign w:val="superscript"/>
              </w:rPr>
              <w:t>2</w:t>
            </w:r>
          </w:p>
        </w:tc>
        <w:tc>
          <w:tcPr>
            <w:tcW w:w="364"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511BBCFC" w14:textId="77777777" w:rsidR="00E522BB" w:rsidRPr="009C3B67" w:rsidRDefault="00E522BB" w:rsidP="00917EDC">
            <w:pPr>
              <w:spacing w:after="120" w:line="240" w:lineRule="auto"/>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DVB-II</w:t>
            </w:r>
          </w:p>
        </w:tc>
        <w:tc>
          <w:tcPr>
            <w:tcW w:w="385"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302DE21F" w14:textId="77777777" w:rsidR="00E522BB" w:rsidRPr="009C3B67" w:rsidRDefault="00E522BB" w:rsidP="00917EDC">
            <w:pPr>
              <w:spacing w:after="120" w:line="240" w:lineRule="auto"/>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DVN</w:t>
            </w:r>
          </w:p>
        </w:tc>
        <w:tc>
          <w:tcPr>
            <w:tcW w:w="345"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6B48792E" w14:textId="77777777" w:rsidR="00E522BB" w:rsidRPr="009C3B67" w:rsidRDefault="00E522BB" w:rsidP="00917EDC">
            <w:pPr>
              <w:spacing w:after="120" w:line="240" w:lineRule="auto"/>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IC</w:t>
            </w:r>
          </w:p>
        </w:tc>
        <w:tc>
          <w:tcPr>
            <w:tcW w:w="364"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565DC335" w14:textId="77777777" w:rsidR="00E522BB" w:rsidRPr="009C3B67" w:rsidRDefault="00E522BB" w:rsidP="00917EDC">
            <w:pPr>
              <w:spacing w:after="120" w:line="240" w:lineRule="auto"/>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OC</w:t>
            </w:r>
          </w:p>
        </w:tc>
        <w:tc>
          <w:tcPr>
            <w:tcW w:w="364"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6616BEDD" w14:textId="77777777" w:rsidR="00E522BB" w:rsidRPr="009C3B67" w:rsidRDefault="00E522BB" w:rsidP="00917EDC">
            <w:pPr>
              <w:spacing w:after="120" w:line="240" w:lineRule="auto"/>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MUC</w:t>
            </w:r>
          </w:p>
        </w:tc>
        <w:tc>
          <w:tcPr>
            <w:tcW w:w="364"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11A512BC" w14:textId="77777777" w:rsidR="00E522BB" w:rsidRPr="009C3B67" w:rsidRDefault="00E522BB" w:rsidP="00917EDC">
            <w:pPr>
              <w:spacing w:after="120" w:line="240" w:lineRule="auto"/>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LN</w:t>
            </w:r>
          </w:p>
        </w:tc>
        <w:tc>
          <w:tcPr>
            <w:tcW w:w="364"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04CC5FBC" w14:textId="77777777" w:rsidR="00E522BB" w:rsidRPr="009C3B67" w:rsidRDefault="00E522BB" w:rsidP="00917EDC">
            <w:pPr>
              <w:spacing w:after="120" w:line="240" w:lineRule="auto"/>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OV</w:t>
            </w:r>
          </w:p>
        </w:tc>
        <w:tc>
          <w:tcPr>
            <w:tcW w:w="362"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2F8173EF" w14:textId="77777777" w:rsidR="00E522BB" w:rsidRPr="009C3B67" w:rsidRDefault="00E522BB" w:rsidP="00917EDC">
            <w:pPr>
              <w:spacing w:after="120" w:line="240" w:lineRule="auto"/>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RN</w:t>
            </w:r>
          </w:p>
        </w:tc>
      </w:tr>
    </w:tbl>
    <w:p w14:paraId="14F59F17" w14:textId="4CFC3169" w:rsidR="00E522BB" w:rsidRPr="00E522BB" w:rsidRDefault="00E522BB" w:rsidP="00377BAB">
      <w:pPr>
        <w:pStyle w:val="ListParagraph"/>
        <w:tabs>
          <w:tab w:val="left" w:pos="1080"/>
          <w:tab w:val="left" w:pos="1800"/>
        </w:tabs>
        <w:spacing w:after="120" w:line="240" w:lineRule="auto"/>
        <w:ind w:left="0"/>
        <w:contextualSpacing w:val="0"/>
        <w:jc w:val="both"/>
        <w:rPr>
          <w:rFonts w:ascii="Times New Roman" w:hAnsi="Times New Roman" w:cs="Times New Roman"/>
          <w:bCs/>
          <w:sz w:val="24"/>
          <w:szCs w:val="24"/>
        </w:rPr>
      </w:pPr>
      <w:r w:rsidRPr="00E522BB">
        <w:rPr>
          <w:rFonts w:ascii="Times New Roman" w:hAnsi="Times New Roman" w:cs="Times New Roman"/>
          <w:bCs/>
          <w:sz w:val="24"/>
          <w:szCs w:val="24"/>
        </w:rPr>
        <w:t>. . .</w:t>
      </w:r>
    </w:p>
    <w:tbl>
      <w:tblPr>
        <w:tblW w:w="5000" w:type="pct"/>
        <w:tblInd w:w="-11" w:type="dxa"/>
        <w:tblLayout w:type="fixed"/>
        <w:tblCellMar>
          <w:top w:w="86" w:type="dxa"/>
          <w:left w:w="86" w:type="dxa"/>
          <w:bottom w:w="86" w:type="dxa"/>
          <w:right w:w="86" w:type="dxa"/>
        </w:tblCellMar>
        <w:tblLook w:val="04A0" w:firstRow="1" w:lastRow="0" w:firstColumn="1" w:lastColumn="0" w:noHBand="0" w:noVBand="1"/>
      </w:tblPr>
      <w:tblGrid>
        <w:gridCol w:w="2306"/>
        <w:gridCol w:w="797"/>
        <w:gridCol w:w="796"/>
        <w:gridCol w:w="680"/>
        <w:gridCol w:w="721"/>
        <w:gridCol w:w="642"/>
        <w:gridCol w:w="680"/>
        <w:gridCol w:w="680"/>
        <w:gridCol w:w="680"/>
        <w:gridCol w:w="680"/>
        <w:gridCol w:w="676"/>
      </w:tblGrid>
      <w:tr w:rsidR="00D66567" w:rsidRPr="003356E0" w14:paraId="0C4A097C" w14:textId="77777777" w:rsidTr="00377BAB">
        <w:trPr>
          <w:trHeight w:val="360"/>
        </w:trPr>
        <w:tc>
          <w:tcPr>
            <w:tcW w:w="1234"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5E06DFF" w14:textId="2B451251" w:rsidR="00917EDC" w:rsidRPr="003356E0" w:rsidRDefault="00917EDC" w:rsidP="00917EDC">
            <w:pPr>
              <w:spacing w:after="120" w:line="240" w:lineRule="auto"/>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Mass Gathering</w:t>
            </w:r>
            <w:r w:rsidRPr="00917EDC">
              <w:rPr>
                <w:u w:val="single"/>
                <w:vertAlign w:val="superscript"/>
              </w:rPr>
              <w:t>8</w:t>
            </w:r>
          </w:p>
        </w:tc>
        <w:tc>
          <w:tcPr>
            <w:tcW w:w="426" w:type="pct"/>
            <w:tcBorders>
              <w:top w:val="single" w:sz="9" w:space="0" w:color="000000"/>
              <w:left w:val="single" w:sz="9" w:space="0" w:color="000000"/>
              <w:bottom w:val="single" w:sz="9" w:space="0" w:color="000000"/>
              <w:right w:val="single" w:sz="9" w:space="0" w:color="000000"/>
            </w:tcBorders>
            <w:vAlign w:val="center"/>
          </w:tcPr>
          <w:p w14:paraId="2DE89B9E" w14:textId="3B3404AA" w:rsidR="00917EDC" w:rsidRPr="00917EDC" w:rsidRDefault="00917EDC" w:rsidP="00917EDC">
            <w:pPr>
              <w:spacing w:after="120" w:line="240" w:lineRule="auto"/>
              <w:ind w:right="-32"/>
              <w:jc w:val="center"/>
              <w:textAlignment w:val="baseline"/>
              <w:rPr>
                <w:rFonts w:ascii="Arial Narrow" w:eastAsia="Century Gothic" w:hAnsi="Arial Narrow"/>
                <w:color w:val="000000"/>
                <w:sz w:val="21"/>
                <w:szCs w:val="21"/>
                <w:u w:val="single"/>
              </w:rPr>
            </w:pPr>
            <w:r w:rsidRPr="00917EDC">
              <w:rPr>
                <w:rFonts w:ascii="Arial Narrow" w:eastAsia="Century Gothic" w:hAnsi="Arial Narrow"/>
                <w:strike/>
                <w:color w:val="000000"/>
                <w:sz w:val="21"/>
                <w:szCs w:val="21"/>
              </w:rPr>
              <w:t>S</w:t>
            </w:r>
            <w:r w:rsidRPr="00917EDC">
              <w:rPr>
                <w:rFonts w:ascii="Arial Narrow" w:eastAsia="Century Gothic" w:hAnsi="Arial Narrow"/>
                <w:color w:val="000000"/>
                <w:sz w:val="21"/>
                <w:szCs w:val="21"/>
              </w:rPr>
              <w:t xml:space="preserve"> </w:t>
            </w:r>
            <w:r w:rsidRPr="00917EDC">
              <w:rPr>
                <w:rFonts w:ascii="Arial Narrow" w:eastAsia="Century Gothic" w:hAnsi="Arial Narrow"/>
                <w:color w:val="000000"/>
                <w:sz w:val="21"/>
                <w:szCs w:val="21"/>
                <w:u w:val="single"/>
              </w:rPr>
              <w:t>Yes</w:t>
            </w:r>
          </w:p>
        </w:tc>
        <w:tc>
          <w:tcPr>
            <w:tcW w:w="426" w:type="pct"/>
            <w:tcBorders>
              <w:top w:val="single" w:sz="9" w:space="0" w:color="000000"/>
              <w:left w:val="single" w:sz="9" w:space="0" w:color="000000"/>
              <w:bottom w:val="single" w:sz="9" w:space="0" w:color="000000"/>
              <w:right w:val="single" w:sz="9" w:space="0" w:color="000000"/>
            </w:tcBorders>
            <w:vAlign w:val="center"/>
          </w:tcPr>
          <w:p w14:paraId="4FA6B6EB" w14:textId="088F9CBD" w:rsidR="00917EDC" w:rsidRPr="007E0A1C" w:rsidRDefault="00917EDC" w:rsidP="00917EDC">
            <w:pPr>
              <w:spacing w:after="120" w:line="240" w:lineRule="auto"/>
              <w:ind w:right="-32"/>
              <w:jc w:val="center"/>
              <w:textAlignment w:val="baseline"/>
              <w:rPr>
                <w:rFonts w:ascii="Arial Narrow" w:eastAsia="Century Gothic" w:hAnsi="Arial Narrow"/>
                <w:color w:val="000000"/>
                <w:sz w:val="21"/>
                <w:szCs w:val="21"/>
              </w:rPr>
            </w:pPr>
            <w:r w:rsidRPr="007E0A1C">
              <w:rPr>
                <w:rFonts w:ascii="Arial Narrow" w:eastAsia="Century Gothic" w:hAnsi="Arial Narrow"/>
                <w:color w:val="000000"/>
                <w:sz w:val="21"/>
                <w:szCs w:val="21"/>
              </w:rPr>
              <w:t>No</w:t>
            </w:r>
          </w:p>
        </w:tc>
        <w:tc>
          <w:tcPr>
            <w:tcW w:w="364" w:type="pct"/>
            <w:tcBorders>
              <w:top w:val="single" w:sz="9" w:space="0" w:color="000000"/>
              <w:left w:val="single" w:sz="9" w:space="0" w:color="000000"/>
              <w:bottom w:val="single" w:sz="9" w:space="0" w:color="000000"/>
              <w:right w:val="single" w:sz="9" w:space="0" w:color="000000"/>
            </w:tcBorders>
            <w:vAlign w:val="center"/>
          </w:tcPr>
          <w:p w14:paraId="49C429E4" w14:textId="4747FDE3" w:rsidR="00917EDC" w:rsidRPr="003356E0" w:rsidRDefault="00917EDC" w:rsidP="00917EDC">
            <w:pPr>
              <w:spacing w:after="120" w:line="240" w:lineRule="auto"/>
              <w:ind w:right="-32"/>
              <w:jc w:val="center"/>
              <w:textAlignment w:val="baseline"/>
              <w:rPr>
                <w:rFonts w:ascii="Arial Narrow" w:eastAsia="Century Gothic" w:hAnsi="Arial Narrow"/>
                <w:color w:val="000000"/>
                <w:sz w:val="21"/>
                <w:szCs w:val="21"/>
              </w:rPr>
            </w:pPr>
            <w:r w:rsidRPr="00917EDC">
              <w:rPr>
                <w:rFonts w:ascii="Arial Narrow" w:eastAsia="Century Gothic" w:hAnsi="Arial Narrow"/>
                <w:strike/>
                <w:color w:val="000000"/>
                <w:sz w:val="21"/>
                <w:szCs w:val="21"/>
              </w:rPr>
              <w:t>S</w:t>
            </w:r>
            <w:r w:rsidRPr="00917EDC">
              <w:rPr>
                <w:rFonts w:ascii="Arial Narrow" w:eastAsia="Century Gothic" w:hAnsi="Arial Narrow"/>
                <w:color w:val="000000"/>
                <w:sz w:val="21"/>
                <w:szCs w:val="21"/>
              </w:rPr>
              <w:t xml:space="preserve"> </w:t>
            </w:r>
            <w:r w:rsidRPr="00917EDC">
              <w:rPr>
                <w:rFonts w:ascii="Arial Narrow" w:eastAsia="Century Gothic" w:hAnsi="Arial Narrow"/>
                <w:color w:val="000000"/>
                <w:sz w:val="21"/>
                <w:szCs w:val="21"/>
                <w:u w:val="single"/>
              </w:rPr>
              <w:t>Yes</w:t>
            </w:r>
          </w:p>
        </w:tc>
        <w:tc>
          <w:tcPr>
            <w:tcW w:w="386" w:type="pct"/>
            <w:tcBorders>
              <w:top w:val="single" w:sz="9" w:space="0" w:color="000000"/>
              <w:left w:val="single" w:sz="9" w:space="0" w:color="000000"/>
              <w:bottom w:val="single" w:sz="9" w:space="0" w:color="000000"/>
              <w:right w:val="single" w:sz="9" w:space="0" w:color="000000"/>
            </w:tcBorders>
            <w:vAlign w:val="center"/>
          </w:tcPr>
          <w:p w14:paraId="0587E57A" w14:textId="1667DEB7" w:rsidR="00917EDC" w:rsidRPr="003356E0" w:rsidRDefault="00917EDC" w:rsidP="00917EDC">
            <w:pPr>
              <w:spacing w:after="120" w:line="240" w:lineRule="auto"/>
              <w:ind w:right="-32"/>
              <w:jc w:val="center"/>
              <w:textAlignment w:val="baseline"/>
              <w:rPr>
                <w:rFonts w:ascii="Arial Narrow" w:eastAsia="Century Gothic" w:hAnsi="Arial Narrow"/>
                <w:color w:val="000000"/>
                <w:sz w:val="21"/>
                <w:szCs w:val="21"/>
              </w:rPr>
            </w:pPr>
            <w:r w:rsidRPr="00917EDC">
              <w:rPr>
                <w:rFonts w:ascii="Arial Narrow" w:eastAsia="Century Gothic" w:hAnsi="Arial Narrow"/>
                <w:strike/>
                <w:color w:val="000000"/>
                <w:sz w:val="21"/>
                <w:szCs w:val="21"/>
              </w:rPr>
              <w:t>No</w:t>
            </w:r>
            <w:r w:rsidRPr="00917EDC">
              <w:rPr>
                <w:rFonts w:ascii="Arial Narrow" w:eastAsia="Century Gothic" w:hAnsi="Arial Narrow"/>
                <w:color w:val="000000"/>
                <w:sz w:val="21"/>
                <w:szCs w:val="21"/>
              </w:rPr>
              <w:t xml:space="preserve"> </w:t>
            </w:r>
            <w:r w:rsidRPr="00917EDC">
              <w:rPr>
                <w:rFonts w:ascii="Arial Narrow" w:eastAsia="Century Gothic" w:hAnsi="Arial Narrow"/>
                <w:color w:val="000000"/>
                <w:sz w:val="21"/>
                <w:szCs w:val="21"/>
                <w:u w:val="single"/>
              </w:rPr>
              <w:t>Yes</w:t>
            </w:r>
          </w:p>
        </w:tc>
        <w:tc>
          <w:tcPr>
            <w:tcW w:w="344" w:type="pct"/>
            <w:tcBorders>
              <w:top w:val="single" w:sz="9" w:space="0" w:color="000000"/>
              <w:left w:val="single" w:sz="9" w:space="0" w:color="000000"/>
              <w:bottom w:val="single" w:sz="9" w:space="0" w:color="000000"/>
              <w:right w:val="single" w:sz="9" w:space="0" w:color="000000"/>
            </w:tcBorders>
          </w:tcPr>
          <w:p w14:paraId="497B1E09" w14:textId="7C58F203" w:rsidR="00917EDC" w:rsidRPr="003356E0" w:rsidRDefault="00917EDC" w:rsidP="00917EDC">
            <w:pPr>
              <w:spacing w:after="120" w:line="240" w:lineRule="auto"/>
              <w:ind w:right="-32"/>
              <w:jc w:val="center"/>
              <w:textAlignment w:val="baseline"/>
              <w:rPr>
                <w:rFonts w:ascii="Arial Narrow" w:eastAsia="Century Gothic" w:hAnsi="Arial Narrow"/>
                <w:color w:val="000000"/>
                <w:sz w:val="21"/>
                <w:szCs w:val="21"/>
              </w:rPr>
            </w:pPr>
            <w:r w:rsidRPr="00D63C49">
              <w:rPr>
                <w:rFonts w:ascii="Arial Narrow" w:eastAsia="Century Gothic" w:hAnsi="Arial Narrow"/>
                <w:strike/>
                <w:color w:val="000000"/>
                <w:sz w:val="21"/>
                <w:szCs w:val="21"/>
              </w:rPr>
              <w:t>S</w:t>
            </w:r>
            <w:r w:rsidRPr="00D63C49">
              <w:rPr>
                <w:rFonts w:ascii="Arial Narrow" w:eastAsia="Century Gothic" w:hAnsi="Arial Narrow"/>
                <w:color w:val="000000"/>
                <w:sz w:val="21"/>
                <w:szCs w:val="21"/>
              </w:rPr>
              <w:t xml:space="preserve"> </w:t>
            </w:r>
            <w:r w:rsidRPr="00D63C49">
              <w:rPr>
                <w:rFonts w:ascii="Arial Narrow" w:eastAsia="Century Gothic" w:hAnsi="Arial Narrow"/>
                <w:color w:val="000000"/>
                <w:sz w:val="21"/>
                <w:szCs w:val="21"/>
                <w:u w:val="single"/>
              </w:rPr>
              <w:t>Yes</w:t>
            </w:r>
          </w:p>
        </w:tc>
        <w:tc>
          <w:tcPr>
            <w:tcW w:w="364" w:type="pct"/>
            <w:tcBorders>
              <w:top w:val="single" w:sz="9" w:space="0" w:color="000000"/>
              <w:left w:val="single" w:sz="9" w:space="0" w:color="000000"/>
              <w:bottom w:val="single" w:sz="9" w:space="0" w:color="000000"/>
              <w:right w:val="single" w:sz="9" w:space="0" w:color="000000"/>
            </w:tcBorders>
          </w:tcPr>
          <w:p w14:paraId="133C1943" w14:textId="4695CE8D" w:rsidR="00917EDC" w:rsidRPr="003356E0" w:rsidRDefault="00917EDC" w:rsidP="00917EDC">
            <w:pPr>
              <w:spacing w:after="120" w:line="240" w:lineRule="auto"/>
              <w:ind w:right="-32"/>
              <w:jc w:val="center"/>
              <w:textAlignment w:val="baseline"/>
              <w:rPr>
                <w:rFonts w:ascii="Arial Narrow" w:eastAsia="Century Gothic" w:hAnsi="Arial Narrow"/>
                <w:color w:val="000000"/>
                <w:sz w:val="21"/>
                <w:szCs w:val="21"/>
              </w:rPr>
            </w:pPr>
            <w:r w:rsidRPr="00D63C49">
              <w:rPr>
                <w:rFonts w:ascii="Arial Narrow" w:eastAsia="Century Gothic" w:hAnsi="Arial Narrow"/>
                <w:strike/>
                <w:color w:val="000000"/>
                <w:sz w:val="21"/>
                <w:szCs w:val="21"/>
              </w:rPr>
              <w:t>S</w:t>
            </w:r>
            <w:r w:rsidRPr="00D63C49">
              <w:rPr>
                <w:rFonts w:ascii="Arial Narrow" w:eastAsia="Century Gothic" w:hAnsi="Arial Narrow"/>
                <w:color w:val="000000"/>
                <w:sz w:val="21"/>
                <w:szCs w:val="21"/>
              </w:rPr>
              <w:t xml:space="preserve"> </w:t>
            </w:r>
            <w:r w:rsidRPr="00D63C49">
              <w:rPr>
                <w:rFonts w:ascii="Arial Narrow" w:eastAsia="Century Gothic" w:hAnsi="Arial Narrow"/>
                <w:color w:val="000000"/>
                <w:sz w:val="21"/>
                <w:szCs w:val="21"/>
                <w:u w:val="single"/>
              </w:rPr>
              <w:t>Yes</w:t>
            </w:r>
          </w:p>
        </w:tc>
        <w:tc>
          <w:tcPr>
            <w:tcW w:w="364" w:type="pct"/>
            <w:tcBorders>
              <w:top w:val="single" w:sz="9" w:space="0" w:color="000000"/>
              <w:left w:val="single" w:sz="9" w:space="0" w:color="000000"/>
              <w:bottom w:val="single" w:sz="9" w:space="0" w:color="000000"/>
              <w:right w:val="single" w:sz="9" w:space="0" w:color="000000"/>
            </w:tcBorders>
          </w:tcPr>
          <w:p w14:paraId="03A1D897" w14:textId="3727B274" w:rsidR="00917EDC" w:rsidRPr="003356E0" w:rsidRDefault="00917EDC" w:rsidP="00917EDC">
            <w:pPr>
              <w:spacing w:after="120" w:line="240" w:lineRule="auto"/>
              <w:ind w:right="-32"/>
              <w:jc w:val="center"/>
              <w:textAlignment w:val="baseline"/>
              <w:rPr>
                <w:rFonts w:ascii="Arial Narrow" w:eastAsia="Century Gothic" w:hAnsi="Arial Narrow"/>
                <w:color w:val="000000"/>
                <w:sz w:val="21"/>
                <w:szCs w:val="21"/>
              </w:rPr>
            </w:pPr>
            <w:r w:rsidRPr="00D63C49">
              <w:rPr>
                <w:rFonts w:ascii="Arial Narrow" w:eastAsia="Century Gothic" w:hAnsi="Arial Narrow"/>
                <w:strike/>
                <w:color w:val="000000"/>
                <w:sz w:val="21"/>
                <w:szCs w:val="21"/>
              </w:rPr>
              <w:t>S</w:t>
            </w:r>
            <w:r w:rsidRPr="00D63C49">
              <w:rPr>
                <w:rFonts w:ascii="Arial Narrow" w:eastAsia="Century Gothic" w:hAnsi="Arial Narrow"/>
                <w:color w:val="000000"/>
                <w:sz w:val="21"/>
                <w:szCs w:val="21"/>
              </w:rPr>
              <w:t xml:space="preserve"> </w:t>
            </w:r>
            <w:r w:rsidRPr="00D63C49">
              <w:rPr>
                <w:rFonts w:ascii="Arial Narrow" w:eastAsia="Century Gothic" w:hAnsi="Arial Narrow"/>
                <w:color w:val="000000"/>
                <w:sz w:val="21"/>
                <w:szCs w:val="21"/>
                <w:u w:val="single"/>
              </w:rPr>
              <w:t>Yes</w:t>
            </w:r>
          </w:p>
        </w:tc>
        <w:tc>
          <w:tcPr>
            <w:tcW w:w="364" w:type="pct"/>
            <w:tcBorders>
              <w:top w:val="single" w:sz="9" w:space="0" w:color="000000"/>
              <w:left w:val="single" w:sz="9" w:space="0" w:color="000000"/>
              <w:bottom w:val="single" w:sz="9" w:space="0" w:color="000000"/>
              <w:right w:val="single" w:sz="9" w:space="0" w:color="000000"/>
            </w:tcBorders>
          </w:tcPr>
          <w:p w14:paraId="72FEC3A3" w14:textId="5A2EBAC1" w:rsidR="00917EDC" w:rsidRPr="003356E0" w:rsidRDefault="00917EDC" w:rsidP="00917EDC">
            <w:pPr>
              <w:spacing w:after="120" w:line="240" w:lineRule="auto"/>
              <w:ind w:right="-32"/>
              <w:jc w:val="center"/>
              <w:textAlignment w:val="baseline"/>
              <w:rPr>
                <w:rFonts w:ascii="Arial Narrow" w:eastAsia="Century Gothic" w:hAnsi="Arial Narrow"/>
                <w:color w:val="000000"/>
                <w:sz w:val="21"/>
                <w:szCs w:val="21"/>
              </w:rPr>
            </w:pPr>
            <w:r w:rsidRPr="00D63C49">
              <w:rPr>
                <w:rFonts w:ascii="Arial Narrow" w:eastAsia="Century Gothic" w:hAnsi="Arial Narrow"/>
                <w:strike/>
                <w:color w:val="000000"/>
                <w:sz w:val="21"/>
                <w:szCs w:val="21"/>
              </w:rPr>
              <w:t>S</w:t>
            </w:r>
            <w:r w:rsidRPr="00D63C49">
              <w:rPr>
                <w:rFonts w:ascii="Arial Narrow" w:eastAsia="Century Gothic" w:hAnsi="Arial Narrow"/>
                <w:color w:val="000000"/>
                <w:sz w:val="21"/>
                <w:szCs w:val="21"/>
              </w:rPr>
              <w:t xml:space="preserve"> </w:t>
            </w:r>
            <w:r w:rsidRPr="00D63C49">
              <w:rPr>
                <w:rFonts w:ascii="Arial Narrow" w:eastAsia="Century Gothic" w:hAnsi="Arial Narrow"/>
                <w:color w:val="000000"/>
                <w:sz w:val="21"/>
                <w:szCs w:val="21"/>
                <w:u w:val="single"/>
              </w:rPr>
              <w:t>Yes</w:t>
            </w:r>
          </w:p>
        </w:tc>
        <w:tc>
          <w:tcPr>
            <w:tcW w:w="364" w:type="pct"/>
            <w:tcBorders>
              <w:top w:val="single" w:sz="9" w:space="0" w:color="000000"/>
              <w:left w:val="single" w:sz="9" w:space="0" w:color="000000"/>
              <w:bottom w:val="single" w:sz="9" w:space="0" w:color="000000"/>
              <w:right w:val="single" w:sz="9" w:space="0" w:color="000000"/>
            </w:tcBorders>
          </w:tcPr>
          <w:p w14:paraId="32A4398E" w14:textId="4286A754" w:rsidR="00917EDC" w:rsidRPr="003356E0" w:rsidRDefault="00917EDC" w:rsidP="00917EDC">
            <w:pPr>
              <w:spacing w:after="120" w:line="240" w:lineRule="auto"/>
              <w:ind w:right="-32"/>
              <w:jc w:val="center"/>
              <w:textAlignment w:val="baseline"/>
              <w:rPr>
                <w:rFonts w:ascii="Arial Narrow" w:eastAsia="Century Gothic" w:hAnsi="Arial Narrow"/>
                <w:color w:val="000000"/>
                <w:sz w:val="21"/>
                <w:szCs w:val="21"/>
              </w:rPr>
            </w:pPr>
            <w:r w:rsidRPr="00D63C49">
              <w:rPr>
                <w:rFonts w:ascii="Arial Narrow" w:eastAsia="Century Gothic" w:hAnsi="Arial Narrow"/>
                <w:strike/>
                <w:color w:val="000000"/>
                <w:sz w:val="21"/>
                <w:szCs w:val="21"/>
              </w:rPr>
              <w:t>S</w:t>
            </w:r>
            <w:r w:rsidRPr="00D63C49">
              <w:rPr>
                <w:rFonts w:ascii="Arial Narrow" w:eastAsia="Century Gothic" w:hAnsi="Arial Narrow"/>
                <w:color w:val="000000"/>
                <w:sz w:val="21"/>
                <w:szCs w:val="21"/>
              </w:rPr>
              <w:t xml:space="preserve"> </w:t>
            </w:r>
            <w:r w:rsidRPr="00D63C49">
              <w:rPr>
                <w:rFonts w:ascii="Arial Narrow" w:eastAsia="Century Gothic" w:hAnsi="Arial Narrow"/>
                <w:color w:val="000000"/>
                <w:sz w:val="21"/>
                <w:szCs w:val="21"/>
                <w:u w:val="single"/>
              </w:rPr>
              <w:t>Yes</w:t>
            </w:r>
          </w:p>
        </w:tc>
        <w:tc>
          <w:tcPr>
            <w:tcW w:w="362" w:type="pct"/>
            <w:tcBorders>
              <w:top w:val="single" w:sz="9" w:space="0" w:color="000000"/>
              <w:left w:val="single" w:sz="9" w:space="0" w:color="000000"/>
              <w:bottom w:val="single" w:sz="9" w:space="0" w:color="000000"/>
              <w:right w:val="single" w:sz="9" w:space="0" w:color="000000"/>
            </w:tcBorders>
          </w:tcPr>
          <w:p w14:paraId="6140C171" w14:textId="7669D5D5" w:rsidR="00917EDC" w:rsidRPr="003356E0" w:rsidRDefault="00917EDC" w:rsidP="00917EDC">
            <w:pPr>
              <w:spacing w:after="120" w:line="240" w:lineRule="auto"/>
              <w:ind w:right="-32"/>
              <w:jc w:val="center"/>
              <w:textAlignment w:val="baseline"/>
              <w:rPr>
                <w:rFonts w:ascii="Arial Narrow" w:eastAsia="Century Gothic" w:hAnsi="Arial Narrow"/>
                <w:color w:val="000000"/>
                <w:sz w:val="21"/>
                <w:szCs w:val="21"/>
              </w:rPr>
            </w:pPr>
            <w:r w:rsidRPr="00D63C49">
              <w:rPr>
                <w:rFonts w:ascii="Arial Narrow" w:eastAsia="Century Gothic" w:hAnsi="Arial Narrow"/>
                <w:strike/>
                <w:color w:val="000000"/>
                <w:sz w:val="21"/>
                <w:szCs w:val="21"/>
              </w:rPr>
              <w:t>S</w:t>
            </w:r>
            <w:r w:rsidRPr="00D63C49">
              <w:rPr>
                <w:rFonts w:ascii="Arial Narrow" w:eastAsia="Century Gothic" w:hAnsi="Arial Narrow"/>
                <w:color w:val="000000"/>
                <w:sz w:val="21"/>
                <w:szCs w:val="21"/>
              </w:rPr>
              <w:t xml:space="preserve"> </w:t>
            </w:r>
            <w:r w:rsidRPr="00D63C49">
              <w:rPr>
                <w:rFonts w:ascii="Arial Narrow" w:eastAsia="Century Gothic" w:hAnsi="Arial Narrow"/>
                <w:color w:val="000000"/>
                <w:sz w:val="21"/>
                <w:szCs w:val="21"/>
                <w:u w:val="single"/>
              </w:rPr>
              <w:t>Yes</w:t>
            </w:r>
          </w:p>
        </w:tc>
      </w:tr>
    </w:tbl>
    <w:p w14:paraId="7C90390C" w14:textId="77777777" w:rsidR="00E522BB" w:rsidRPr="00FE045C" w:rsidRDefault="00E522BB" w:rsidP="00377BAB">
      <w:pPr>
        <w:pStyle w:val="ListParagraph"/>
        <w:tabs>
          <w:tab w:val="left" w:pos="1080"/>
          <w:tab w:val="left" w:pos="1800"/>
        </w:tabs>
        <w:spacing w:after="120" w:line="240" w:lineRule="auto"/>
        <w:ind w:left="0"/>
        <w:contextualSpacing w:val="0"/>
        <w:jc w:val="both"/>
        <w:rPr>
          <w:rFonts w:ascii="Times New Roman" w:hAnsi="Times New Roman" w:cs="Times New Roman"/>
          <w:bCs/>
        </w:rPr>
      </w:pPr>
      <w:r w:rsidRPr="00FE045C">
        <w:rPr>
          <w:rFonts w:ascii="Times New Roman" w:hAnsi="Times New Roman" w:cs="Times New Roman"/>
          <w:bCs/>
        </w:rPr>
        <w:t>. . .</w:t>
      </w:r>
    </w:p>
    <w:p w14:paraId="66D06D76" w14:textId="56C1F728" w:rsidR="00E522BB" w:rsidRPr="00FE045C" w:rsidRDefault="00E522BB" w:rsidP="00377BAB">
      <w:pPr>
        <w:pStyle w:val="ListParagraph"/>
        <w:tabs>
          <w:tab w:val="left" w:pos="1080"/>
          <w:tab w:val="left" w:pos="1800"/>
        </w:tabs>
        <w:spacing w:after="120" w:line="240" w:lineRule="auto"/>
        <w:ind w:left="0"/>
        <w:contextualSpacing w:val="0"/>
        <w:jc w:val="both"/>
        <w:rPr>
          <w:rFonts w:ascii="Times New Roman" w:hAnsi="Times New Roman" w:cs="Times New Roman"/>
          <w:sz w:val="20"/>
          <w:szCs w:val="20"/>
          <w:u w:val="single"/>
        </w:rPr>
      </w:pPr>
      <w:r w:rsidRPr="00FE045C">
        <w:rPr>
          <w:rFonts w:ascii="Times New Roman" w:hAnsi="Times New Roman" w:cs="Times New Roman"/>
          <w:sz w:val="20"/>
          <w:szCs w:val="20"/>
          <w:u w:val="single"/>
          <w:vertAlign w:val="superscript"/>
        </w:rPr>
        <w:t xml:space="preserve">8 </w:t>
      </w:r>
      <w:r w:rsidRPr="00FE045C">
        <w:rPr>
          <w:rFonts w:ascii="Times New Roman" w:hAnsi="Times New Roman" w:cs="Times New Roman"/>
          <w:sz w:val="20"/>
          <w:szCs w:val="20"/>
          <w:u w:val="single"/>
        </w:rPr>
        <w:t xml:space="preserve">Mass gatherings must obtain a license from the Select Board pursuant to the </w:t>
      </w:r>
      <w:r w:rsidRPr="00FE045C">
        <w:rPr>
          <w:rFonts w:ascii="Times New Roman" w:hAnsi="Times New Roman" w:cs="Times New Roman"/>
          <w:i/>
          <w:iCs/>
          <w:sz w:val="20"/>
          <w:szCs w:val="20"/>
          <w:u w:val="single"/>
        </w:rPr>
        <w:t>Town of Bridgton Mass Gathering Ordinance</w:t>
      </w:r>
      <w:r w:rsidRPr="00FE045C">
        <w:rPr>
          <w:rFonts w:ascii="Times New Roman" w:hAnsi="Times New Roman" w:cs="Times New Roman"/>
          <w:sz w:val="20"/>
          <w:szCs w:val="20"/>
          <w:u w:val="single"/>
        </w:rPr>
        <w:t>.</w:t>
      </w:r>
    </w:p>
    <w:p w14:paraId="31045394" w14:textId="32A4B57C" w:rsidR="00E522BB" w:rsidRDefault="00E522BB" w:rsidP="00377BAB">
      <w:pPr>
        <w:pStyle w:val="ListParagraph"/>
        <w:tabs>
          <w:tab w:val="left" w:pos="1080"/>
          <w:tab w:val="left" w:pos="1800"/>
        </w:tabs>
        <w:spacing w:after="120" w:line="240" w:lineRule="auto"/>
        <w:ind w:left="0"/>
        <w:contextualSpacing w:val="0"/>
        <w:jc w:val="both"/>
        <w:rPr>
          <w:rFonts w:ascii="Times New Roman" w:hAnsi="Times New Roman" w:cs="Times New Roman"/>
        </w:rPr>
      </w:pPr>
      <w:r>
        <w:rPr>
          <w:rFonts w:ascii="Times New Roman" w:hAnsi="Times New Roman" w:cs="Times New Roman"/>
        </w:rPr>
        <w:t>. . .</w:t>
      </w:r>
    </w:p>
    <w:tbl>
      <w:tblPr>
        <w:tblW w:w="5000" w:type="pct"/>
        <w:tblInd w:w="-11" w:type="dxa"/>
        <w:tblLayout w:type="fixed"/>
        <w:tblCellMar>
          <w:top w:w="86" w:type="dxa"/>
          <w:left w:w="86" w:type="dxa"/>
          <w:bottom w:w="86" w:type="dxa"/>
          <w:right w:w="86" w:type="dxa"/>
        </w:tblCellMar>
        <w:tblLook w:val="04A0" w:firstRow="1" w:lastRow="0" w:firstColumn="1" w:lastColumn="0" w:noHBand="0" w:noVBand="1"/>
      </w:tblPr>
      <w:tblGrid>
        <w:gridCol w:w="2306"/>
        <w:gridCol w:w="797"/>
        <w:gridCol w:w="796"/>
        <w:gridCol w:w="680"/>
        <w:gridCol w:w="721"/>
        <w:gridCol w:w="642"/>
        <w:gridCol w:w="680"/>
        <w:gridCol w:w="680"/>
        <w:gridCol w:w="680"/>
        <w:gridCol w:w="680"/>
        <w:gridCol w:w="676"/>
      </w:tblGrid>
      <w:tr w:rsidR="00D66567" w:rsidRPr="003356E0" w14:paraId="31EC6B0F" w14:textId="77777777" w:rsidTr="00FE045C">
        <w:trPr>
          <w:trHeight w:val="360"/>
        </w:trPr>
        <w:tc>
          <w:tcPr>
            <w:tcW w:w="123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3A3B2B3" w14:textId="1D6BDD3D" w:rsidR="00E522BB" w:rsidRPr="003356E0" w:rsidRDefault="00E522BB" w:rsidP="00917EDC">
            <w:pPr>
              <w:spacing w:after="120" w:line="240" w:lineRule="auto"/>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Mobile Temporary Vendor</w:t>
            </w:r>
            <w:r w:rsidRPr="00917EDC">
              <w:rPr>
                <w:rFonts w:ascii="Arial Narrow" w:eastAsia="Century Gothic" w:hAnsi="Arial Narrow"/>
                <w:color w:val="000000"/>
                <w:sz w:val="21"/>
                <w:szCs w:val="21"/>
                <w:u w:val="single"/>
                <w:vertAlign w:val="superscript"/>
              </w:rPr>
              <w:t>10</w:t>
            </w:r>
          </w:p>
        </w:tc>
        <w:tc>
          <w:tcPr>
            <w:tcW w:w="427" w:type="pct"/>
            <w:tcBorders>
              <w:top w:val="single" w:sz="9" w:space="0" w:color="000000"/>
              <w:left w:val="single" w:sz="9" w:space="0" w:color="000000"/>
              <w:bottom w:val="single" w:sz="9" w:space="0" w:color="000000"/>
              <w:right w:val="single" w:sz="9" w:space="0" w:color="000000"/>
            </w:tcBorders>
            <w:vAlign w:val="center"/>
          </w:tcPr>
          <w:p w14:paraId="3A0B3B38" w14:textId="77777777" w:rsidR="00E522BB" w:rsidRPr="003356E0" w:rsidRDefault="00E522BB" w:rsidP="00917EDC">
            <w:pPr>
              <w:spacing w:after="120" w:line="240" w:lineRule="auto"/>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426" w:type="pct"/>
            <w:tcBorders>
              <w:top w:val="single" w:sz="9" w:space="0" w:color="000000"/>
              <w:left w:val="single" w:sz="9" w:space="0" w:color="000000"/>
              <w:bottom w:val="single" w:sz="9" w:space="0" w:color="000000"/>
              <w:right w:val="single" w:sz="9" w:space="0" w:color="000000"/>
            </w:tcBorders>
            <w:vAlign w:val="center"/>
          </w:tcPr>
          <w:p w14:paraId="5BEBA40A" w14:textId="77777777" w:rsidR="00E522BB" w:rsidRPr="003356E0" w:rsidRDefault="00E522BB" w:rsidP="00917EDC">
            <w:pPr>
              <w:spacing w:after="120" w:line="240" w:lineRule="auto"/>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4" w:type="pct"/>
            <w:tcBorders>
              <w:top w:val="single" w:sz="9" w:space="0" w:color="000000"/>
              <w:left w:val="single" w:sz="9" w:space="0" w:color="000000"/>
              <w:bottom w:val="single" w:sz="9" w:space="0" w:color="000000"/>
              <w:right w:val="single" w:sz="9" w:space="0" w:color="000000"/>
            </w:tcBorders>
            <w:vAlign w:val="center"/>
          </w:tcPr>
          <w:p w14:paraId="7A010585" w14:textId="77777777" w:rsidR="00E522BB" w:rsidRPr="003356E0" w:rsidRDefault="00E522BB" w:rsidP="00917EDC">
            <w:pPr>
              <w:spacing w:after="120" w:line="240" w:lineRule="auto"/>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86" w:type="pct"/>
            <w:tcBorders>
              <w:top w:val="single" w:sz="9" w:space="0" w:color="000000"/>
              <w:left w:val="single" w:sz="9" w:space="0" w:color="000000"/>
              <w:bottom w:val="single" w:sz="9" w:space="0" w:color="000000"/>
              <w:right w:val="single" w:sz="9" w:space="0" w:color="000000"/>
            </w:tcBorders>
            <w:vAlign w:val="center"/>
          </w:tcPr>
          <w:p w14:paraId="143DC31E" w14:textId="77777777" w:rsidR="00E522BB" w:rsidRPr="003356E0" w:rsidRDefault="00E522BB" w:rsidP="00917EDC">
            <w:pPr>
              <w:spacing w:after="120" w:line="240" w:lineRule="auto"/>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44" w:type="pct"/>
            <w:tcBorders>
              <w:top w:val="single" w:sz="9" w:space="0" w:color="000000"/>
              <w:left w:val="single" w:sz="9" w:space="0" w:color="000000"/>
              <w:bottom w:val="single" w:sz="9" w:space="0" w:color="000000"/>
              <w:right w:val="single" w:sz="9" w:space="0" w:color="000000"/>
            </w:tcBorders>
            <w:vAlign w:val="center"/>
          </w:tcPr>
          <w:p w14:paraId="20731CDC" w14:textId="77777777" w:rsidR="00E522BB" w:rsidRPr="003356E0" w:rsidRDefault="00E522BB" w:rsidP="00917EDC">
            <w:pPr>
              <w:spacing w:after="120" w:line="240" w:lineRule="auto"/>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4" w:type="pct"/>
            <w:tcBorders>
              <w:top w:val="single" w:sz="9" w:space="0" w:color="000000"/>
              <w:left w:val="single" w:sz="9" w:space="0" w:color="000000"/>
              <w:bottom w:val="single" w:sz="9" w:space="0" w:color="000000"/>
              <w:right w:val="single" w:sz="9" w:space="0" w:color="000000"/>
            </w:tcBorders>
            <w:vAlign w:val="center"/>
          </w:tcPr>
          <w:p w14:paraId="7B26D7EB" w14:textId="77777777" w:rsidR="00E522BB" w:rsidRPr="003356E0" w:rsidRDefault="00E522BB" w:rsidP="00917EDC">
            <w:pPr>
              <w:spacing w:after="120" w:line="240" w:lineRule="auto"/>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4" w:type="pct"/>
            <w:tcBorders>
              <w:top w:val="single" w:sz="9" w:space="0" w:color="000000"/>
              <w:left w:val="single" w:sz="9" w:space="0" w:color="000000"/>
              <w:bottom w:val="single" w:sz="9" w:space="0" w:color="000000"/>
              <w:right w:val="single" w:sz="9" w:space="0" w:color="000000"/>
            </w:tcBorders>
            <w:vAlign w:val="center"/>
          </w:tcPr>
          <w:p w14:paraId="1C3654D3" w14:textId="77777777" w:rsidR="00E522BB" w:rsidRPr="003356E0" w:rsidRDefault="00E522BB" w:rsidP="00917EDC">
            <w:pPr>
              <w:spacing w:after="120" w:line="240" w:lineRule="auto"/>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4" w:type="pct"/>
            <w:tcBorders>
              <w:top w:val="single" w:sz="9" w:space="0" w:color="000000"/>
              <w:left w:val="single" w:sz="9" w:space="0" w:color="000000"/>
              <w:bottom w:val="single" w:sz="9" w:space="0" w:color="000000"/>
              <w:right w:val="single" w:sz="9" w:space="0" w:color="000000"/>
            </w:tcBorders>
            <w:vAlign w:val="center"/>
          </w:tcPr>
          <w:p w14:paraId="6B60DF44" w14:textId="77777777" w:rsidR="00E522BB" w:rsidRPr="003356E0" w:rsidRDefault="00E522BB" w:rsidP="00917EDC">
            <w:pPr>
              <w:spacing w:after="120" w:line="240" w:lineRule="auto"/>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4" w:type="pct"/>
            <w:tcBorders>
              <w:top w:val="single" w:sz="9" w:space="0" w:color="000000"/>
              <w:left w:val="single" w:sz="9" w:space="0" w:color="000000"/>
              <w:bottom w:val="single" w:sz="9" w:space="0" w:color="000000"/>
              <w:right w:val="single" w:sz="9" w:space="0" w:color="000000"/>
            </w:tcBorders>
            <w:vAlign w:val="center"/>
          </w:tcPr>
          <w:p w14:paraId="7E6231E1" w14:textId="77777777" w:rsidR="00E522BB" w:rsidRPr="003356E0" w:rsidRDefault="00E522BB" w:rsidP="00917EDC">
            <w:pPr>
              <w:spacing w:after="120" w:line="240" w:lineRule="auto"/>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2" w:type="pct"/>
            <w:tcBorders>
              <w:top w:val="single" w:sz="9" w:space="0" w:color="000000"/>
              <w:left w:val="single" w:sz="9" w:space="0" w:color="000000"/>
              <w:bottom w:val="single" w:sz="9" w:space="0" w:color="000000"/>
              <w:right w:val="single" w:sz="9" w:space="0" w:color="000000"/>
            </w:tcBorders>
            <w:vAlign w:val="center"/>
          </w:tcPr>
          <w:p w14:paraId="18208073" w14:textId="77777777" w:rsidR="00E522BB" w:rsidRPr="003356E0" w:rsidRDefault="00E522BB" w:rsidP="00917EDC">
            <w:pPr>
              <w:spacing w:after="120" w:line="240" w:lineRule="auto"/>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bl>
    <w:p w14:paraId="3FEE9B10" w14:textId="77777777" w:rsidR="00FE045C" w:rsidRDefault="00FE045C" w:rsidP="00FE045C">
      <w:pPr>
        <w:pStyle w:val="ListParagraph"/>
        <w:tabs>
          <w:tab w:val="left" w:pos="1080"/>
          <w:tab w:val="left" w:pos="1800"/>
        </w:tabs>
        <w:spacing w:after="120" w:line="240" w:lineRule="auto"/>
        <w:ind w:left="0"/>
        <w:contextualSpacing w:val="0"/>
        <w:jc w:val="both"/>
        <w:rPr>
          <w:rFonts w:ascii="Times New Roman" w:hAnsi="Times New Roman" w:cs="Times New Roman"/>
        </w:rPr>
      </w:pPr>
      <w:r>
        <w:rPr>
          <w:rFonts w:ascii="Times New Roman" w:hAnsi="Times New Roman" w:cs="Times New Roman"/>
        </w:rPr>
        <w:t>. . .</w:t>
      </w:r>
    </w:p>
    <w:p w14:paraId="0856C3D7" w14:textId="6C76D3A8" w:rsidR="00E522BB" w:rsidRPr="00FE045C" w:rsidRDefault="00E522BB" w:rsidP="00377BAB">
      <w:pPr>
        <w:pStyle w:val="ListParagraph"/>
        <w:tabs>
          <w:tab w:val="left" w:pos="1080"/>
          <w:tab w:val="left" w:pos="1800"/>
        </w:tabs>
        <w:spacing w:after="120" w:line="240" w:lineRule="auto"/>
        <w:ind w:left="0"/>
        <w:contextualSpacing w:val="0"/>
        <w:jc w:val="both"/>
        <w:rPr>
          <w:rFonts w:ascii="Times New Roman" w:hAnsi="Times New Roman" w:cs="Times New Roman"/>
          <w:b/>
          <w:sz w:val="20"/>
          <w:szCs w:val="20"/>
          <w:u w:val="single"/>
        </w:rPr>
      </w:pPr>
      <w:r w:rsidRPr="00FE045C">
        <w:rPr>
          <w:rFonts w:ascii="Times New Roman" w:hAnsi="Times New Roman" w:cs="Times New Roman"/>
          <w:sz w:val="20"/>
          <w:szCs w:val="20"/>
          <w:u w:val="single"/>
          <w:vertAlign w:val="superscript"/>
        </w:rPr>
        <w:t>10</w:t>
      </w:r>
      <w:r w:rsidR="00917EDC" w:rsidRPr="00FE045C">
        <w:rPr>
          <w:rFonts w:ascii="Times New Roman" w:hAnsi="Times New Roman" w:cs="Times New Roman"/>
          <w:sz w:val="20"/>
          <w:szCs w:val="20"/>
          <w:u w:val="single"/>
          <w:vertAlign w:val="superscript"/>
        </w:rPr>
        <w:t xml:space="preserve">  </w:t>
      </w:r>
      <w:r w:rsidRPr="00FE045C">
        <w:rPr>
          <w:rFonts w:ascii="Times New Roman" w:hAnsi="Times New Roman" w:cs="Times New Roman"/>
          <w:sz w:val="20"/>
          <w:szCs w:val="20"/>
          <w:u w:val="single"/>
        </w:rPr>
        <w:t xml:space="preserve">Except that a mobile temporary vendor operating at a mass gathering </w:t>
      </w:r>
      <w:r w:rsidR="009C19DD" w:rsidRPr="00FE045C">
        <w:rPr>
          <w:rFonts w:ascii="Times New Roman" w:hAnsi="Times New Roman" w:cs="Times New Roman"/>
          <w:sz w:val="20"/>
          <w:szCs w:val="20"/>
          <w:u w:val="single"/>
        </w:rPr>
        <w:t>licensed</w:t>
      </w:r>
      <w:r w:rsidRPr="00FE045C">
        <w:rPr>
          <w:rFonts w:ascii="Times New Roman" w:hAnsi="Times New Roman" w:cs="Times New Roman"/>
          <w:sz w:val="20"/>
          <w:szCs w:val="20"/>
          <w:u w:val="single"/>
        </w:rPr>
        <w:t xml:space="preserve"> pursuant to the </w:t>
      </w:r>
      <w:r w:rsidRPr="00FE045C">
        <w:rPr>
          <w:rFonts w:ascii="Times New Roman" w:hAnsi="Times New Roman" w:cs="Times New Roman"/>
          <w:i/>
          <w:iCs/>
          <w:sz w:val="20"/>
          <w:szCs w:val="20"/>
          <w:u w:val="single"/>
        </w:rPr>
        <w:t xml:space="preserve">Town of Bridgton Mass Gathering Ordinance </w:t>
      </w:r>
      <w:r w:rsidRPr="00FE045C">
        <w:rPr>
          <w:rFonts w:ascii="Times New Roman" w:hAnsi="Times New Roman" w:cs="Times New Roman"/>
          <w:sz w:val="20"/>
          <w:szCs w:val="20"/>
          <w:u w:val="single"/>
        </w:rPr>
        <w:t>is allowed without a permit in every land use district.</w:t>
      </w:r>
    </w:p>
    <w:p w14:paraId="3FBF8716" w14:textId="77777777" w:rsidR="00FE045C" w:rsidRDefault="00FE045C" w:rsidP="00FE045C">
      <w:pPr>
        <w:pStyle w:val="ListParagraph"/>
        <w:tabs>
          <w:tab w:val="left" w:pos="1080"/>
          <w:tab w:val="left" w:pos="1800"/>
        </w:tabs>
        <w:spacing w:after="120" w:line="240" w:lineRule="auto"/>
        <w:ind w:left="0"/>
        <w:contextualSpacing w:val="0"/>
        <w:jc w:val="both"/>
        <w:rPr>
          <w:rFonts w:ascii="Times New Roman" w:hAnsi="Times New Roman" w:cs="Times New Roman"/>
        </w:rPr>
      </w:pPr>
      <w:r>
        <w:rPr>
          <w:rFonts w:ascii="Times New Roman" w:hAnsi="Times New Roman" w:cs="Times New Roman"/>
        </w:rPr>
        <w:t>. . .</w:t>
      </w:r>
    </w:p>
    <w:p w14:paraId="043F139B" w14:textId="77777777" w:rsidR="00FE045C" w:rsidRPr="00FE045C" w:rsidRDefault="00FE045C" w:rsidP="00FE045C">
      <w:pPr>
        <w:pStyle w:val="ListParagraph"/>
        <w:spacing w:after="0" w:line="240" w:lineRule="auto"/>
        <w:ind w:left="0"/>
        <w:contextualSpacing w:val="0"/>
        <w:jc w:val="both"/>
        <w:rPr>
          <w:rFonts w:ascii="Times New Roman" w:hAnsi="Times New Roman" w:cs="Times New Roman"/>
          <w:b/>
        </w:rPr>
      </w:pPr>
      <w:r w:rsidRPr="00FE045C">
        <w:rPr>
          <w:rFonts w:ascii="Times New Roman" w:hAnsi="Times New Roman" w:cs="Times New Roman"/>
          <w:b/>
        </w:rPr>
        <w:t>Section VIII-4. Effective Date</w:t>
      </w:r>
    </w:p>
    <w:p w14:paraId="31AE1B67" w14:textId="77777777" w:rsidR="00FE045C" w:rsidRDefault="00FE045C" w:rsidP="00FE045C">
      <w:pPr>
        <w:pStyle w:val="ListParagraph"/>
        <w:tabs>
          <w:tab w:val="left" w:pos="1080"/>
          <w:tab w:val="left" w:pos="1800"/>
        </w:tabs>
        <w:spacing w:after="120" w:line="240" w:lineRule="auto"/>
        <w:ind w:left="0"/>
        <w:contextualSpacing w:val="0"/>
        <w:jc w:val="both"/>
        <w:rPr>
          <w:rFonts w:ascii="Times New Roman" w:hAnsi="Times New Roman" w:cs="Times New Roman"/>
        </w:rPr>
      </w:pPr>
      <w:r>
        <w:rPr>
          <w:rFonts w:ascii="Times New Roman" w:hAnsi="Times New Roman" w:cs="Times New Roman"/>
        </w:rPr>
        <w:t>. . .</w:t>
      </w:r>
    </w:p>
    <w:p w14:paraId="5FBC5726" w14:textId="77777777" w:rsidR="00FE045C" w:rsidRPr="00FE045C" w:rsidRDefault="00FE045C" w:rsidP="00FE045C">
      <w:pPr>
        <w:pStyle w:val="ListParagraph"/>
        <w:spacing w:after="0" w:line="240" w:lineRule="auto"/>
        <w:ind w:left="0"/>
        <w:contextualSpacing w:val="0"/>
        <w:jc w:val="both"/>
        <w:rPr>
          <w:rFonts w:ascii="Times New Roman" w:hAnsi="Times New Roman" w:cs="Times New Roman"/>
          <w:b/>
        </w:rPr>
      </w:pPr>
      <w:r w:rsidRPr="00FE045C">
        <w:rPr>
          <w:rFonts w:ascii="Times New Roman" w:hAnsi="Times New Roman" w:cs="Times New Roman"/>
          <w:bCs/>
        </w:rPr>
        <w:tab/>
        <w:t>B.</w:t>
      </w:r>
      <w:r w:rsidRPr="00FE045C">
        <w:rPr>
          <w:rFonts w:ascii="Times New Roman" w:hAnsi="Times New Roman" w:cs="Times New Roman"/>
          <w:bCs/>
        </w:rPr>
        <w:tab/>
      </w:r>
      <w:r w:rsidRPr="00FE045C">
        <w:rPr>
          <w:rFonts w:ascii="Times New Roman" w:hAnsi="Times New Roman" w:cs="Times New Roman"/>
          <w:b/>
        </w:rPr>
        <w:t>Effective Dates, Historical Notes.</w:t>
      </w:r>
    </w:p>
    <w:p w14:paraId="7F5E1209" w14:textId="77777777" w:rsidR="00FE045C" w:rsidRDefault="00FE045C" w:rsidP="00FE045C">
      <w:pPr>
        <w:pStyle w:val="ListParagraph"/>
        <w:tabs>
          <w:tab w:val="left" w:pos="1080"/>
          <w:tab w:val="left" w:pos="1800"/>
        </w:tabs>
        <w:spacing w:after="120" w:line="240" w:lineRule="auto"/>
        <w:ind w:left="0"/>
        <w:contextualSpacing w:val="0"/>
        <w:jc w:val="both"/>
        <w:rPr>
          <w:rFonts w:ascii="Times New Roman" w:hAnsi="Times New Roman" w:cs="Times New Roman"/>
        </w:rPr>
      </w:pPr>
      <w:r>
        <w:rPr>
          <w:rFonts w:ascii="Times New Roman" w:hAnsi="Times New Roman" w:cs="Times New Roman"/>
        </w:rPr>
        <w:t>. . .</w:t>
      </w:r>
    </w:p>
    <w:p w14:paraId="51CA8EAD" w14:textId="77777777" w:rsidR="00FE045C" w:rsidRDefault="00FE045C" w:rsidP="00FE045C">
      <w:pPr>
        <w:pStyle w:val="ListParagraph"/>
        <w:spacing w:after="0" w:line="240" w:lineRule="auto"/>
        <w:ind w:left="2160" w:hanging="720"/>
        <w:contextualSpacing w:val="0"/>
        <w:jc w:val="both"/>
        <w:rPr>
          <w:rFonts w:ascii="Times New Roman" w:hAnsi="Times New Roman" w:cs="Times New Roman"/>
          <w:bCs/>
        </w:rPr>
      </w:pPr>
      <w:r w:rsidRPr="00FE045C">
        <w:rPr>
          <w:rFonts w:ascii="Times New Roman" w:hAnsi="Times New Roman" w:cs="Times New Roman"/>
          <w:bCs/>
        </w:rPr>
        <w:t>6.</w:t>
      </w:r>
      <w:r w:rsidRPr="00FE045C">
        <w:rPr>
          <w:rFonts w:ascii="Times New Roman" w:hAnsi="Times New Roman" w:cs="Times New Roman"/>
          <w:bCs/>
        </w:rPr>
        <w:tab/>
        <w:t xml:space="preserve">This Code. Enacted November 2, 2021. Amended June 14, 2022; November 8, 2022; </w:t>
      </w:r>
      <w:r w:rsidRPr="00FE045C">
        <w:rPr>
          <w:rFonts w:ascii="Times New Roman" w:hAnsi="Times New Roman" w:cs="Times New Roman"/>
          <w:bCs/>
          <w:u w:val="single"/>
        </w:rPr>
        <w:t>June 11, 2024</w:t>
      </w:r>
      <w:r w:rsidRPr="00FE045C">
        <w:rPr>
          <w:rFonts w:ascii="Times New Roman" w:hAnsi="Times New Roman" w:cs="Times New Roman"/>
          <w:bCs/>
        </w:rPr>
        <w:t xml:space="preserve">. </w:t>
      </w:r>
    </w:p>
    <w:p w14:paraId="7AB348D8" w14:textId="77777777" w:rsidR="00FE045C" w:rsidRDefault="00FE045C" w:rsidP="00FE045C">
      <w:pPr>
        <w:pStyle w:val="ListParagraph"/>
        <w:tabs>
          <w:tab w:val="left" w:pos="1080"/>
          <w:tab w:val="left" w:pos="1800"/>
        </w:tabs>
        <w:spacing w:after="120" w:line="240" w:lineRule="auto"/>
        <w:ind w:left="0"/>
        <w:contextualSpacing w:val="0"/>
        <w:jc w:val="both"/>
        <w:rPr>
          <w:rFonts w:ascii="Times New Roman" w:hAnsi="Times New Roman" w:cs="Times New Roman"/>
        </w:rPr>
      </w:pPr>
      <w:r>
        <w:rPr>
          <w:rFonts w:ascii="Times New Roman" w:hAnsi="Times New Roman" w:cs="Times New Roman"/>
        </w:rPr>
        <w:t>. . .</w:t>
      </w:r>
    </w:p>
    <w:p w14:paraId="290D95BF" w14:textId="3F6A669C" w:rsidR="00917EDC" w:rsidRPr="00FE045C" w:rsidRDefault="00917EDC" w:rsidP="00377BAB">
      <w:pPr>
        <w:pStyle w:val="ListParagraph"/>
        <w:spacing w:after="120" w:line="240" w:lineRule="auto"/>
        <w:ind w:left="0"/>
        <w:contextualSpacing w:val="0"/>
        <w:jc w:val="both"/>
        <w:rPr>
          <w:rFonts w:ascii="Times New Roman" w:hAnsi="Times New Roman" w:cs="Times New Roman"/>
          <w:b/>
        </w:rPr>
      </w:pPr>
      <w:r w:rsidRPr="00FE045C">
        <w:rPr>
          <w:rFonts w:ascii="Times New Roman" w:hAnsi="Times New Roman" w:cs="Times New Roman"/>
          <w:b/>
        </w:rPr>
        <w:t>Section IX-3.</w:t>
      </w:r>
      <w:r w:rsidRPr="00FE045C">
        <w:rPr>
          <w:rFonts w:ascii="Times New Roman" w:hAnsi="Times New Roman" w:cs="Times New Roman"/>
          <w:b/>
        </w:rPr>
        <w:tab/>
        <w:t>Definitions</w:t>
      </w:r>
    </w:p>
    <w:p w14:paraId="09369390" w14:textId="77777777" w:rsidR="00917EDC" w:rsidRPr="00FE045C" w:rsidRDefault="00917EDC" w:rsidP="00377BAB">
      <w:pPr>
        <w:pStyle w:val="ListParagraph"/>
        <w:spacing w:after="120" w:line="240" w:lineRule="auto"/>
        <w:ind w:left="0"/>
        <w:contextualSpacing w:val="0"/>
        <w:jc w:val="both"/>
        <w:rPr>
          <w:rFonts w:ascii="Times New Roman" w:hAnsi="Times New Roman" w:cs="Times New Roman"/>
          <w:bCs/>
        </w:rPr>
      </w:pPr>
      <w:r w:rsidRPr="00FE045C">
        <w:rPr>
          <w:rFonts w:ascii="Times New Roman" w:hAnsi="Times New Roman" w:cs="Times New Roman"/>
          <w:bCs/>
        </w:rPr>
        <w:t>. . .</w:t>
      </w:r>
    </w:p>
    <w:p w14:paraId="7F204D6C" w14:textId="6FEF4F07" w:rsidR="00E522BB" w:rsidRPr="00FE045C" w:rsidRDefault="00E522BB" w:rsidP="00377BAB">
      <w:pPr>
        <w:spacing w:after="120" w:line="240" w:lineRule="auto"/>
        <w:jc w:val="both"/>
        <w:textAlignment w:val="baseline"/>
        <w:rPr>
          <w:rFonts w:ascii="Times New Roman" w:eastAsia="Tahoma" w:hAnsi="Times New Roman" w:cs="Times New Roman"/>
          <w:b/>
          <w:color w:val="000000"/>
        </w:rPr>
      </w:pPr>
      <w:r w:rsidRPr="00FE045C">
        <w:rPr>
          <w:rFonts w:ascii="Times New Roman" w:eastAsia="Tahoma" w:hAnsi="Times New Roman" w:cs="Times New Roman"/>
          <w:b/>
          <w:color w:val="000000"/>
        </w:rPr>
        <w:t xml:space="preserve">Mass Gathering </w:t>
      </w:r>
      <w:r w:rsidRPr="00FE045C">
        <w:rPr>
          <w:rFonts w:ascii="Times New Roman" w:eastAsia="Tahoma" w:hAnsi="Times New Roman" w:cs="Times New Roman"/>
          <w:color w:val="000000"/>
        </w:rPr>
        <w:t xml:space="preserve">— </w:t>
      </w:r>
      <w:r w:rsidRPr="00FE045C">
        <w:rPr>
          <w:rFonts w:ascii="Times New Roman" w:eastAsia="Arial" w:hAnsi="Times New Roman" w:cs="Times New Roman"/>
          <w:bCs/>
          <w:color w:val="000000"/>
          <w:kern w:val="0"/>
          <w:u w:val="single"/>
          <w14:ligatures w14:val="none"/>
        </w:rPr>
        <w:t xml:space="preserve">Any outdoor </w:t>
      </w:r>
      <w:r w:rsidRPr="00FE045C">
        <w:rPr>
          <w:rFonts w:ascii="Times New Roman" w:eastAsia="Arial" w:hAnsi="Times New Roman" w:cs="Times New Roman"/>
          <w:bCs/>
          <w:color w:val="000000"/>
          <w:u w:val="single"/>
        </w:rPr>
        <w:t xml:space="preserve">event or </w:t>
      </w:r>
      <w:r w:rsidRPr="00FE045C">
        <w:rPr>
          <w:rFonts w:ascii="Times New Roman" w:eastAsia="Arial" w:hAnsi="Times New Roman" w:cs="Times New Roman"/>
          <w:bCs/>
          <w:color w:val="000000"/>
          <w:kern w:val="0"/>
          <w:u w:val="single"/>
          <w14:ligatures w14:val="none"/>
        </w:rPr>
        <w:t>gathering</w:t>
      </w:r>
      <w:r w:rsidRPr="00FE045C">
        <w:rPr>
          <w:rFonts w:ascii="Times New Roman" w:eastAsia="Arial" w:hAnsi="Times New Roman" w:cs="Times New Roman"/>
          <w:bCs/>
          <w:color w:val="000000"/>
          <w:u w:val="single"/>
        </w:rPr>
        <w:t xml:space="preserve"> (including a </w:t>
      </w:r>
      <w:r w:rsidRPr="00FE045C">
        <w:rPr>
          <w:rFonts w:ascii="Times New Roman" w:eastAsia="Arial" w:hAnsi="Times New Roman" w:cs="Times New Roman"/>
          <w:bCs/>
          <w:color w:val="000000"/>
          <w:kern w:val="0"/>
          <w:u w:val="single"/>
          <w14:ligatures w14:val="none"/>
        </w:rPr>
        <w:t xml:space="preserve">pageant, amusement show, exhibition, festival, theatrical performance, </w:t>
      </w:r>
      <w:r w:rsidRPr="00FE045C">
        <w:rPr>
          <w:rFonts w:ascii="Times New Roman" w:eastAsia="Arial" w:hAnsi="Times New Roman" w:cs="Times New Roman"/>
          <w:bCs/>
          <w:color w:val="000000"/>
          <w:u w:val="single"/>
        </w:rPr>
        <w:t xml:space="preserve">musical performance, road race, athletic event, wedding, </w:t>
      </w:r>
      <w:r w:rsidRPr="00FE045C">
        <w:rPr>
          <w:rFonts w:ascii="Times New Roman" w:eastAsia="Arial" w:hAnsi="Times New Roman" w:cs="Times New Roman"/>
          <w:bCs/>
          <w:color w:val="000000"/>
          <w:kern w:val="0"/>
          <w:u w:val="single"/>
          <w14:ligatures w14:val="none"/>
        </w:rPr>
        <w:t>or other special event</w:t>
      </w:r>
      <w:r w:rsidRPr="00FE045C">
        <w:rPr>
          <w:rFonts w:ascii="Times New Roman" w:eastAsia="Arial" w:hAnsi="Times New Roman" w:cs="Times New Roman"/>
          <w:bCs/>
          <w:color w:val="000000"/>
          <w:u w:val="single"/>
        </w:rPr>
        <w:t xml:space="preserve">) that attracts, or is intended to attract, 500 or more persons </w:t>
      </w:r>
      <w:r w:rsidRPr="00FE045C">
        <w:rPr>
          <w:rFonts w:ascii="Times New Roman" w:eastAsia="Arial" w:hAnsi="Times New Roman" w:cs="Times New Roman"/>
          <w:bCs/>
          <w:color w:val="000000"/>
          <w:kern w:val="0"/>
          <w:u w:val="single"/>
          <w14:ligatures w14:val="none"/>
        </w:rPr>
        <w:t>at any time in a</w:t>
      </w:r>
      <w:r w:rsidRPr="00FE045C">
        <w:rPr>
          <w:rFonts w:ascii="Times New Roman" w:eastAsia="Arial" w:hAnsi="Times New Roman" w:cs="Times New Roman"/>
          <w:bCs/>
          <w:color w:val="000000"/>
          <w:u w:val="single"/>
        </w:rPr>
        <w:t xml:space="preserve">n </w:t>
      </w:r>
      <w:r w:rsidRPr="00FE045C">
        <w:rPr>
          <w:rFonts w:ascii="Times New Roman" w:eastAsia="Arial" w:hAnsi="Times New Roman" w:cs="Times New Roman"/>
          <w:bCs/>
          <w:color w:val="000000"/>
          <w:kern w:val="0"/>
          <w:u w:val="single"/>
          <w14:ligatures w14:val="none"/>
        </w:rPr>
        <w:t xml:space="preserve">assembly area </w:t>
      </w:r>
      <w:r w:rsidRPr="00FE045C">
        <w:rPr>
          <w:rFonts w:ascii="Times New Roman" w:eastAsia="Arial" w:hAnsi="Times New Roman" w:cs="Times New Roman"/>
          <w:bCs/>
          <w:color w:val="000000"/>
          <w:u w:val="single"/>
        </w:rPr>
        <w:t xml:space="preserve">that is </w:t>
      </w:r>
      <w:r w:rsidRPr="00FE045C">
        <w:rPr>
          <w:rFonts w:ascii="Times New Roman" w:eastAsia="Arial" w:hAnsi="Times New Roman" w:cs="Times New Roman"/>
          <w:bCs/>
          <w:color w:val="000000"/>
          <w:kern w:val="0"/>
          <w:u w:val="single"/>
          <w14:ligatures w14:val="none"/>
        </w:rPr>
        <w:t xml:space="preserve">not otherwise operating </w:t>
      </w:r>
      <w:r w:rsidRPr="00FE045C">
        <w:rPr>
          <w:rFonts w:ascii="Times New Roman" w:eastAsia="Arial" w:hAnsi="Times New Roman" w:cs="Times New Roman"/>
          <w:bCs/>
          <w:color w:val="000000"/>
          <w:u w:val="single"/>
        </w:rPr>
        <w:t>under site plan approval pursuant to this Code.</w:t>
      </w:r>
      <w:r w:rsidRPr="00FE045C">
        <w:rPr>
          <w:rFonts w:ascii="Times New Roman" w:eastAsia="Arial" w:hAnsi="Times New Roman" w:cs="Times New Roman"/>
          <w:bCs/>
          <w:color w:val="000000"/>
          <w:kern w:val="0"/>
          <w14:ligatures w14:val="none"/>
        </w:rPr>
        <w:t xml:space="preserve"> </w:t>
      </w:r>
      <w:r w:rsidRPr="00FE045C">
        <w:rPr>
          <w:rFonts w:ascii="Times New Roman" w:eastAsia="Tahoma" w:hAnsi="Times New Roman" w:cs="Times New Roman"/>
          <w:strike/>
          <w:color w:val="000000"/>
        </w:rPr>
        <w:t xml:space="preserve">An event at which at least 500 persons collect, assemble, congregate, or </w:t>
      </w:r>
      <w:proofErr w:type="gramStart"/>
      <w:r w:rsidRPr="00FE045C">
        <w:rPr>
          <w:rFonts w:ascii="Times New Roman" w:eastAsia="Tahoma" w:hAnsi="Times New Roman" w:cs="Times New Roman"/>
          <w:strike/>
          <w:color w:val="000000"/>
        </w:rPr>
        <w:t>gather together</w:t>
      </w:r>
      <w:proofErr w:type="gramEnd"/>
      <w:r w:rsidRPr="00FE045C">
        <w:rPr>
          <w:rFonts w:ascii="Times New Roman" w:eastAsia="Tahoma" w:hAnsi="Times New Roman" w:cs="Times New Roman"/>
          <w:strike/>
          <w:color w:val="000000"/>
        </w:rPr>
        <w:t>, in a group for a period of time greater than four consecutive hours.</w:t>
      </w:r>
    </w:p>
    <w:p w14:paraId="331A2C32" w14:textId="42DEF473" w:rsidR="00E522BB" w:rsidRPr="00FE045C" w:rsidRDefault="00917EDC" w:rsidP="00377BAB">
      <w:pPr>
        <w:pStyle w:val="ListParagraph"/>
        <w:spacing w:after="120" w:line="240" w:lineRule="auto"/>
        <w:ind w:left="0"/>
        <w:contextualSpacing w:val="0"/>
        <w:jc w:val="both"/>
        <w:rPr>
          <w:rFonts w:ascii="Times New Roman" w:hAnsi="Times New Roman" w:cs="Times New Roman"/>
          <w:bCs/>
        </w:rPr>
      </w:pPr>
      <w:r w:rsidRPr="00FE045C">
        <w:rPr>
          <w:rFonts w:ascii="Times New Roman" w:hAnsi="Times New Roman" w:cs="Times New Roman"/>
          <w:bCs/>
        </w:rPr>
        <w:t>. . .</w:t>
      </w:r>
    </w:p>
    <w:p w14:paraId="1EF4C324" w14:textId="4AFE767C" w:rsidR="00917EDC" w:rsidRPr="00FE045C" w:rsidRDefault="00917EDC" w:rsidP="00FE045C">
      <w:pPr>
        <w:pStyle w:val="ListParagraph"/>
        <w:spacing w:after="120" w:line="240" w:lineRule="auto"/>
        <w:ind w:left="0"/>
        <w:contextualSpacing w:val="0"/>
        <w:jc w:val="both"/>
        <w:rPr>
          <w:rFonts w:ascii="Times New Roman" w:hAnsi="Times New Roman" w:cs="Times New Roman"/>
          <w:bCs/>
        </w:rPr>
      </w:pPr>
      <w:r w:rsidRPr="00FE045C">
        <w:rPr>
          <w:rFonts w:ascii="Times New Roman" w:hAnsi="Times New Roman" w:cs="Times New Roman"/>
          <w:b/>
          <w:u w:val="single"/>
        </w:rPr>
        <w:t>Mobile Temporary Vendor</w:t>
      </w:r>
      <w:r w:rsidRPr="00FE045C">
        <w:rPr>
          <w:rFonts w:ascii="Times New Roman" w:hAnsi="Times New Roman" w:cs="Times New Roman"/>
          <w:bCs/>
          <w:u w:val="single"/>
        </w:rPr>
        <w:t xml:space="preserve"> — A person who sells or offers for sale food, beverages, or merchandise from a mobile vehicle, mobile structure, or from their person.</w:t>
      </w:r>
      <w:r w:rsidRPr="00FE045C">
        <w:rPr>
          <w:rFonts w:ascii="Times New Roman" w:hAnsi="Times New Roman" w:cs="Times New Roman"/>
          <w:bCs/>
        </w:rPr>
        <w:br w:type="page"/>
      </w:r>
    </w:p>
    <w:p w14:paraId="5866E56F" w14:textId="77777777" w:rsidR="00536FEC" w:rsidRPr="00536FEC" w:rsidRDefault="00536FEC" w:rsidP="00536FEC">
      <w:pPr>
        <w:shd w:val="clear" w:color="auto" w:fill="DEEAF6" w:themeFill="accent5" w:themeFillTint="33"/>
        <w:spacing w:after="0" w:line="240" w:lineRule="auto"/>
        <w:ind w:left="720" w:hanging="720"/>
        <w:rPr>
          <w:rFonts w:ascii="Times New Roman" w:hAnsi="Times New Roman" w:cs="Times New Roman"/>
          <w:b/>
          <w:sz w:val="8"/>
          <w:szCs w:val="8"/>
        </w:rPr>
      </w:pPr>
    </w:p>
    <w:p w14:paraId="5449A574" w14:textId="42A53ECC" w:rsidR="00917EDC" w:rsidRPr="00536FEC" w:rsidRDefault="00917EDC" w:rsidP="00536FEC">
      <w:pPr>
        <w:shd w:val="clear" w:color="auto" w:fill="DEEAF6" w:themeFill="accent5" w:themeFillTint="33"/>
        <w:spacing w:after="240" w:line="240" w:lineRule="auto"/>
        <w:ind w:left="720" w:hanging="720"/>
        <w:rPr>
          <w:rFonts w:ascii="Times New Roman" w:hAnsi="Times New Roman" w:cs="Times New Roman"/>
          <w:bCs/>
          <w:sz w:val="28"/>
          <w:szCs w:val="28"/>
        </w:rPr>
      </w:pPr>
      <w:r w:rsidRPr="00536FEC">
        <w:rPr>
          <w:rFonts w:ascii="Times New Roman" w:hAnsi="Times New Roman" w:cs="Times New Roman"/>
          <w:b/>
          <w:sz w:val="28"/>
          <w:szCs w:val="28"/>
        </w:rPr>
        <w:t xml:space="preserve">B. </w:t>
      </w:r>
      <w:r w:rsidRPr="00536FEC">
        <w:rPr>
          <w:rFonts w:ascii="Times New Roman" w:hAnsi="Times New Roman" w:cs="Times New Roman"/>
          <w:b/>
          <w:sz w:val="28"/>
          <w:szCs w:val="28"/>
        </w:rPr>
        <w:tab/>
        <w:t>PROPOSED AMENDMENTS TO VICTUALERS LICENSING ORDINANCE</w:t>
      </w:r>
    </w:p>
    <w:p w14:paraId="60E4C6BB" w14:textId="55704FDF" w:rsidR="00917EDC" w:rsidRDefault="00917EDC" w:rsidP="00536FEC">
      <w:pPr>
        <w:shd w:val="clear" w:color="auto" w:fill="DEEAF6" w:themeFill="accent5" w:themeFillTint="33"/>
        <w:spacing w:after="120" w:line="240" w:lineRule="auto"/>
        <w:jc w:val="both"/>
        <w:rPr>
          <w:rFonts w:ascii="Times New Roman" w:hAnsi="Times New Roman" w:cs="Times New Roman"/>
          <w:bCs/>
          <w:sz w:val="24"/>
          <w:szCs w:val="24"/>
        </w:rPr>
      </w:pPr>
      <w:r w:rsidRPr="00917EDC">
        <w:rPr>
          <w:rFonts w:ascii="Times New Roman" w:hAnsi="Times New Roman" w:cs="Times New Roman"/>
          <w:bCs/>
          <w:sz w:val="24"/>
          <w:szCs w:val="24"/>
        </w:rPr>
        <w:t xml:space="preserve">The </w:t>
      </w:r>
      <w:r w:rsidRPr="00917EDC">
        <w:rPr>
          <w:rFonts w:ascii="Times New Roman" w:hAnsi="Times New Roman" w:cs="Times New Roman"/>
          <w:bCs/>
          <w:i/>
          <w:iCs/>
          <w:sz w:val="24"/>
          <w:szCs w:val="24"/>
        </w:rPr>
        <w:t xml:space="preserve">Town of Bridgton </w:t>
      </w:r>
      <w:r w:rsidR="00377BAB">
        <w:rPr>
          <w:rFonts w:ascii="Times New Roman" w:hAnsi="Times New Roman" w:cs="Times New Roman"/>
          <w:bCs/>
          <w:i/>
          <w:iCs/>
          <w:sz w:val="24"/>
          <w:szCs w:val="24"/>
        </w:rPr>
        <w:t>Victualers Licensing Ordinance</w:t>
      </w:r>
      <w:r w:rsidRPr="00917EDC">
        <w:rPr>
          <w:rFonts w:ascii="Times New Roman" w:hAnsi="Times New Roman" w:cs="Times New Roman"/>
          <w:bCs/>
          <w:sz w:val="24"/>
          <w:szCs w:val="24"/>
        </w:rPr>
        <w:t xml:space="preserve"> is proposed to be amended by adding the words in underline (</w:t>
      </w:r>
      <w:r w:rsidRPr="00917EDC">
        <w:rPr>
          <w:rFonts w:ascii="Times New Roman" w:hAnsi="Times New Roman" w:cs="Times New Roman"/>
          <w:bCs/>
          <w:sz w:val="24"/>
          <w:szCs w:val="24"/>
          <w:u w:val="single"/>
        </w:rPr>
        <w:t>underline</w:t>
      </w:r>
      <w:r w:rsidRPr="00917EDC">
        <w:rPr>
          <w:rFonts w:ascii="Times New Roman" w:hAnsi="Times New Roman" w:cs="Times New Roman"/>
          <w:bCs/>
          <w:sz w:val="24"/>
          <w:szCs w:val="24"/>
        </w:rPr>
        <w:t>) and removing the words in strikethrough (</w:t>
      </w:r>
      <w:r w:rsidRPr="00917EDC">
        <w:rPr>
          <w:rFonts w:ascii="Times New Roman" w:hAnsi="Times New Roman" w:cs="Times New Roman"/>
          <w:bCs/>
          <w:strike/>
          <w:sz w:val="24"/>
          <w:szCs w:val="24"/>
        </w:rPr>
        <w:t>strikethrough</w:t>
      </w:r>
      <w:r w:rsidRPr="00917EDC">
        <w:rPr>
          <w:rFonts w:ascii="Times New Roman" w:hAnsi="Times New Roman" w:cs="Times New Roman"/>
          <w:bCs/>
          <w:sz w:val="24"/>
          <w:szCs w:val="24"/>
        </w:rPr>
        <w:t>), as follows:</w:t>
      </w:r>
    </w:p>
    <w:p w14:paraId="12A6D7EE" w14:textId="77777777" w:rsidR="00536FEC" w:rsidRPr="00536FEC" w:rsidRDefault="00536FEC" w:rsidP="00536FEC">
      <w:pPr>
        <w:shd w:val="clear" w:color="auto" w:fill="DEEAF6" w:themeFill="accent5" w:themeFillTint="33"/>
        <w:spacing w:after="120" w:line="240" w:lineRule="auto"/>
        <w:jc w:val="both"/>
        <w:rPr>
          <w:rFonts w:ascii="Times New Roman" w:hAnsi="Times New Roman" w:cs="Times New Roman"/>
          <w:bCs/>
          <w:sz w:val="8"/>
          <w:szCs w:val="8"/>
        </w:rPr>
      </w:pPr>
    </w:p>
    <w:p w14:paraId="43A8E633" w14:textId="7090FDE4" w:rsidR="00917EDC" w:rsidRPr="00FE045C" w:rsidRDefault="00917EDC" w:rsidP="00377BAB">
      <w:pPr>
        <w:spacing w:after="120" w:line="240" w:lineRule="auto"/>
        <w:jc w:val="both"/>
        <w:rPr>
          <w:rFonts w:ascii="Times New Roman" w:hAnsi="Times New Roman" w:cs="Times New Roman"/>
          <w:bCs/>
        </w:rPr>
      </w:pPr>
      <w:r w:rsidRPr="00FE045C">
        <w:rPr>
          <w:rFonts w:ascii="Times New Roman" w:hAnsi="Times New Roman" w:cs="Times New Roman"/>
          <w:bCs/>
        </w:rPr>
        <w:t>. . .</w:t>
      </w:r>
    </w:p>
    <w:p w14:paraId="686321BE" w14:textId="6E83BDB4" w:rsidR="00377BAB" w:rsidRPr="00FE045C" w:rsidRDefault="00377BAB" w:rsidP="00377BAB">
      <w:pPr>
        <w:spacing w:after="120" w:line="240" w:lineRule="auto"/>
        <w:jc w:val="both"/>
        <w:rPr>
          <w:rFonts w:ascii="Times New Roman" w:hAnsi="Times New Roman" w:cs="Times New Roman"/>
          <w:b/>
        </w:rPr>
      </w:pPr>
      <w:r w:rsidRPr="00FE045C">
        <w:rPr>
          <w:rFonts w:ascii="Times New Roman" w:hAnsi="Times New Roman" w:cs="Times New Roman"/>
          <w:b/>
        </w:rPr>
        <w:t>II.</w:t>
      </w:r>
      <w:r w:rsidRPr="00FE045C">
        <w:rPr>
          <w:rFonts w:ascii="Times New Roman" w:hAnsi="Times New Roman" w:cs="Times New Roman"/>
          <w:b/>
        </w:rPr>
        <w:tab/>
        <w:t>LICENSE REQUIRED</w:t>
      </w:r>
    </w:p>
    <w:p w14:paraId="735DC9F7" w14:textId="73163E31" w:rsidR="00377BAB" w:rsidRPr="00FE045C" w:rsidRDefault="00377BAB" w:rsidP="00377BAB">
      <w:pPr>
        <w:spacing w:after="120" w:line="240" w:lineRule="auto"/>
        <w:jc w:val="both"/>
        <w:rPr>
          <w:rFonts w:ascii="Times New Roman" w:hAnsi="Times New Roman" w:cs="Times New Roman"/>
          <w:bCs/>
        </w:rPr>
      </w:pPr>
      <w:r w:rsidRPr="00FE045C">
        <w:rPr>
          <w:rFonts w:ascii="Times New Roman" w:hAnsi="Times New Roman" w:cs="Times New Roman"/>
          <w:bCs/>
        </w:rPr>
        <w:t>. . .</w:t>
      </w:r>
    </w:p>
    <w:p w14:paraId="312CD77F" w14:textId="77777777" w:rsidR="00377BAB" w:rsidRPr="00FE045C" w:rsidRDefault="00377BAB" w:rsidP="00377BAB">
      <w:pPr>
        <w:spacing w:after="120"/>
        <w:ind w:left="1440" w:hanging="720"/>
        <w:jc w:val="both"/>
        <w:rPr>
          <w:rFonts w:ascii="Times New Roman" w:hAnsi="Times New Roman" w:cs="Times New Roman"/>
          <w:bCs/>
        </w:rPr>
      </w:pPr>
      <w:r w:rsidRPr="00FE045C">
        <w:rPr>
          <w:rFonts w:ascii="Times New Roman" w:hAnsi="Times New Roman" w:cs="Times New Roman"/>
          <w:bCs/>
        </w:rPr>
        <w:t>1.</w:t>
      </w:r>
      <w:r w:rsidRPr="00FE045C">
        <w:rPr>
          <w:rFonts w:ascii="Times New Roman" w:hAnsi="Times New Roman" w:cs="Times New Roman"/>
          <w:bCs/>
        </w:rPr>
        <w:tab/>
      </w:r>
      <w:r w:rsidRPr="00FE045C">
        <w:rPr>
          <w:rFonts w:ascii="Times New Roman" w:hAnsi="Times New Roman" w:cs="Times New Roman"/>
          <w:bCs/>
          <w:u w:val="single"/>
        </w:rPr>
        <w:t>Exemptions</w:t>
      </w:r>
      <w:r w:rsidRPr="00FE045C">
        <w:rPr>
          <w:rFonts w:ascii="Times New Roman" w:hAnsi="Times New Roman" w:cs="Times New Roman"/>
          <w:bCs/>
        </w:rPr>
        <w:t>. The following establishments are exempt from applying for and possessing a Victualer’s License:</w:t>
      </w:r>
    </w:p>
    <w:p w14:paraId="04B0E566" w14:textId="77777777" w:rsidR="00377BAB" w:rsidRPr="00FE045C" w:rsidRDefault="00377BAB" w:rsidP="00377BAB">
      <w:pPr>
        <w:spacing w:after="120"/>
        <w:ind w:left="2160" w:hanging="720"/>
        <w:jc w:val="both"/>
        <w:rPr>
          <w:rFonts w:ascii="Times New Roman" w:hAnsi="Times New Roman" w:cs="Times New Roman"/>
          <w:bCs/>
        </w:rPr>
      </w:pPr>
      <w:r w:rsidRPr="00FE045C">
        <w:rPr>
          <w:rFonts w:ascii="Times New Roman" w:hAnsi="Times New Roman" w:cs="Times New Roman"/>
          <w:bCs/>
        </w:rPr>
        <w:t>a.</w:t>
      </w:r>
      <w:r w:rsidRPr="00FE045C">
        <w:rPr>
          <w:rFonts w:ascii="Times New Roman" w:hAnsi="Times New Roman" w:cs="Times New Roman"/>
          <w:bCs/>
        </w:rPr>
        <w:tab/>
        <w:t>A Public or Private School, Public Service Organization, Private Club, Church Organization, Fire Department, or any other non-profit organization selling food or drink on an infrequent basis to solely raise money for a charitable cause.</w:t>
      </w:r>
    </w:p>
    <w:p w14:paraId="4EFEE520" w14:textId="6A650569" w:rsidR="00377BAB" w:rsidRPr="00FE045C" w:rsidRDefault="00377BAB" w:rsidP="00377BAB">
      <w:pPr>
        <w:spacing w:after="120"/>
        <w:ind w:left="2160" w:hanging="720"/>
        <w:jc w:val="both"/>
        <w:rPr>
          <w:rFonts w:ascii="Times New Roman" w:hAnsi="Times New Roman" w:cs="Times New Roman"/>
          <w:bCs/>
        </w:rPr>
      </w:pPr>
      <w:r w:rsidRPr="00FE045C">
        <w:rPr>
          <w:rFonts w:ascii="Times New Roman" w:hAnsi="Times New Roman" w:cs="Times New Roman"/>
          <w:bCs/>
        </w:rPr>
        <w:t>b.</w:t>
      </w:r>
      <w:r w:rsidRPr="00FE045C">
        <w:rPr>
          <w:rFonts w:ascii="Times New Roman" w:hAnsi="Times New Roman" w:cs="Times New Roman"/>
          <w:bCs/>
        </w:rPr>
        <w:tab/>
        <w:t>Grocery stores, except those selling food items prepared on the premises</w:t>
      </w:r>
      <w:r w:rsidRPr="00FE045C">
        <w:rPr>
          <w:rFonts w:ascii="Times New Roman" w:hAnsi="Times New Roman" w:cs="Times New Roman"/>
          <w:bCs/>
          <w:u w:val="single"/>
        </w:rPr>
        <w:t>.</w:t>
      </w:r>
    </w:p>
    <w:p w14:paraId="77E88A50" w14:textId="77777777" w:rsidR="00377BAB" w:rsidRPr="00FE045C" w:rsidRDefault="00377BAB" w:rsidP="00377BAB">
      <w:pPr>
        <w:spacing w:after="120"/>
        <w:ind w:left="2160" w:hanging="720"/>
        <w:jc w:val="both"/>
        <w:rPr>
          <w:rFonts w:ascii="Times New Roman" w:hAnsi="Times New Roman" w:cs="Times New Roman"/>
          <w:bCs/>
        </w:rPr>
      </w:pPr>
      <w:r w:rsidRPr="00FE045C">
        <w:rPr>
          <w:rFonts w:ascii="Times New Roman" w:hAnsi="Times New Roman" w:cs="Times New Roman"/>
          <w:bCs/>
        </w:rPr>
        <w:t>c.</w:t>
      </w:r>
      <w:r w:rsidRPr="00FE045C">
        <w:rPr>
          <w:rFonts w:ascii="Times New Roman" w:hAnsi="Times New Roman" w:cs="Times New Roman"/>
          <w:bCs/>
        </w:rPr>
        <w:tab/>
        <w:t>Establishments selling food and drink only through vending machines.</w:t>
      </w:r>
    </w:p>
    <w:p w14:paraId="57D2DB6B" w14:textId="14D0D5E5" w:rsidR="00377BAB" w:rsidRPr="00FE045C" w:rsidRDefault="00377BAB" w:rsidP="00377BAB">
      <w:pPr>
        <w:spacing w:after="120"/>
        <w:ind w:left="2160" w:hanging="720"/>
        <w:jc w:val="both"/>
        <w:rPr>
          <w:rFonts w:ascii="Times New Roman" w:hAnsi="Times New Roman" w:cs="Times New Roman"/>
          <w:bCs/>
          <w:u w:val="single"/>
        </w:rPr>
      </w:pPr>
      <w:r w:rsidRPr="00FE045C">
        <w:rPr>
          <w:rFonts w:ascii="Times New Roman" w:hAnsi="Times New Roman" w:cs="Times New Roman"/>
          <w:bCs/>
          <w:u w:val="single"/>
        </w:rPr>
        <w:t>d.</w:t>
      </w:r>
      <w:r w:rsidRPr="00FE045C">
        <w:rPr>
          <w:rFonts w:ascii="Times New Roman" w:hAnsi="Times New Roman" w:cs="Times New Roman"/>
          <w:bCs/>
          <w:u w:val="single"/>
        </w:rPr>
        <w:tab/>
        <w:t xml:space="preserve">Mobile temporary vendors operating at a mass gathering </w:t>
      </w:r>
      <w:r w:rsidRPr="00FE045C">
        <w:rPr>
          <w:rFonts w:ascii="Times New Roman" w:hAnsi="Times New Roman" w:cs="Times New Roman"/>
          <w:u w:val="single"/>
        </w:rPr>
        <w:t xml:space="preserve">licensed pursuant to the </w:t>
      </w:r>
      <w:r w:rsidRPr="00FE045C">
        <w:rPr>
          <w:rFonts w:ascii="Times New Roman" w:hAnsi="Times New Roman" w:cs="Times New Roman"/>
          <w:i/>
          <w:iCs/>
          <w:u w:val="single"/>
        </w:rPr>
        <w:t>Town of Bridgton Mass Gathering Ordinance</w:t>
      </w:r>
      <w:r w:rsidRPr="00FE045C">
        <w:rPr>
          <w:rFonts w:ascii="Times New Roman" w:hAnsi="Times New Roman" w:cs="Times New Roman"/>
          <w:u w:val="single"/>
        </w:rPr>
        <w:t>.</w:t>
      </w:r>
    </w:p>
    <w:p w14:paraId="107F6F3E" w14:textId="49297997" w:rsidR="00377BAB" w:rsidRPr="00FE045C" w:rsidRDefault="00377BAB" w:rsidP="00377BAB">
      <w:pPr>
        <w:spacing w:after="120" w:line="240" w:lineRule="auto"/>
        <w:jc w:val="both"/>
        <w:rPr>
          <w:rFonts w:ascii="Times New Roman" w:hAnsi="Times New Roman" w:cs="Times New Roman"/>
          <w:bCs/>
        </w:rPr>
      </w:pPr>
      <w:r w:rsidRPr="00FE045C">
        <w:rPr>
          <w:rFonts w:ascii="Times New Roman" w:hAnsi="Times New Roman" w:cs="Times New Roman"/>
          <w:bCs/>
        </w:rPr>
        <w:t>. . .</w:t>
      </w:r>
    </w:p>
    <w:p w14:paraId="7D3146F9" w14:textId="6F08E356" w:rsidR="002C20FB" w:rsidRDefault="002C20FB">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14:paraId="64B1DC34" w14:textId="77777777" w:rsidR="00536FEC" w:rsidRPr="00536FEC" w:rsidRDefault="00536FEC" w:rsidP="00536FEC">
      <w:pPr>
        <w:shd w:val="clear" w:color="auto" w:fill="DEEAF6" w:themeFill="accent5" w:themeFillTint="33"/>
        <w:spacing w:after="0" w:line="240" w:lineRule="auto"/>
        <w:ind w:left="720" w:hanging="720"/>
        <w:rPr>
          <w:rFonts w:ascii="Times New Roman" w:hAnsi="Times New Roman" w:cs="Times New Roman"/>
          <w:b/>
          <w:sz w:val="8"/>
          <w:szCs w:val="8"/>
        </w:rPr>
      </w:pPr>
    </w:p>
    <w:p w14:paraId="6480E7E7" w14:textId="25B67BA3" w:rsidR="002C20FB" w:rsidRPr="00536FEC" w:rsidRDefault="002C20FB" w:rsidP="00536FEC">
      <w:pPr>
        <w:shd w:val="clear" w:color="auto" w:fill="DEEAF6" w:themeFill="accent5" w:themeFillTint="33"/>
        <w:spacing w:after="240" w:line="240" w:lineRule="auto"/>
        <w:ind w:left="720" w:hanging="720"/>
        <w:rPr>
          <w:rFonts w:ascii="Times New Roman" w:hAnsi="Times New Roman" w:cs="Times New Roman"/>
          <w:bCs/>
          <w:sz w:val="28"/>
          <w:szCs w:val="28"/>
        </w:rPr>
      </w:pPr>
      <w:r w:rsidRPr="00536FEC">
        <w:rPr>
          <w:rFonts w:ascii="Times New Roman" w:hAnsi="Times New Roman" w:cs="Times New Roman"/>
          <w:b/>
          <w:sz w:val="28"/>
          <w:szCs w:val="28"/>
        </w:rPr>
        <w:t xml:space="preserve">C. </w:t>
      </w:r>
      <w:r w:rsidRPr="00536FEC">
        <w:rPr>
          <w:rFonts w:ascii="Times New Roman" w:hAnsi="Times New Roman" w:cs="Times New Roman"/>
          <w:b/>
          <w:sz w:val="28"/>
          <w:szCs w:val="28"/>
        </w:rPr>
        <w:tab/>
        <w:t>PROPOSED REPEAL OF OUTDOOR FESTIVAL ORDINANCE</w:t>
      </w:r>
    </w:p>
    <w:p w14:paraId="404D72B8" w14:textId="13A9DC78" w:rsidR="002C20FB" w:rsidRDefault="002C20FB" w:rsidP="00536FEC">
      <w:pPr>
        <w:shd w:val="clear" w:color="auto" w:fill="DEEAF6" w:themeFill="accent5" w:themeFillTint="33"/>
        <w:spacing w:after="0" w:line="240" w:lineRule="auto"/>
        <w:jc w:val="both"/>
        <w:rPr>
          <w:rFonts w:ascii="Times New Roman" w:hAnsi="Times New Roman" w:cs="Times New Roman"/>
          <w:bCs/>
          <w:sz w:val="24"/>
          <w:szCs w:val="24"/>
        </w:rPr>
      </w:pPr>
      <w:r w:rsidRPr="00917EDC">
        <w:rPr>
          <w:rFonts w:ascii="Times New Roman" w:hAnsi="Times New Roman" w:cs="Times New Roman"/>
          <w:bCs/>
          <w:sz w:val="24"/>
          <w:szCs w:val="24"/>
        </w:rPr>
        <w:t xml:space="preserve">The </w:t>
      </w:r>
      <w:r w:rsidRPr="00917EDC">
        <w:rPr>
          <w:rFonts w:ascii="Times New Roman" w:hAnsi="Times New Roman" w:cs="Times New Roman"/>
          <w:bCs/>
          <w:i/>
          <w:iCs/>
          <w:sz w:val="24"/>
          <w:szCs w:val="24"/>
        </w:rPr>
        <w:t xml:space="preserve">Town of Bridgton </w:t>
      </w:r>
      <w:r>
        <w:rPr>
          <w:rFonts w:ascii="Times New Roman" w:hAnsi="Times New Roman" w:cs="Times New Roman"/>
          <w:bCs/>
          <w:i/>
          <w:iCs/>
          <w:sz w:val="24"/>
          <w:szCs w:val="24"/>
        </w:rPr>
        <w:t>Outdoor Festival Ordinance</w:t>
      </w:r>
      <w:r>
        <w:rPr>
          <w:rFonts w:ascii="Times New Roman" w:hAnsi="Times New Roman" w:cs="Times New Roman"/>
          <w:bCs/>
          <w:sz w:val="24"/>
          <w:szCs w:val="24"/>
        </w:rPr>
        <w:t>, attached hereto as Attachment C-1,</w:t>
      </w:r>
      <w:r w:rsidRPr="00917EDC">
        <w:rPr>
          <w:rFonts w:ascii="Times New Roman" w:hAnsi="Times New Roman" w:cs="Times New Roman"/>
          <w:bCs/>
          <w:sz w:val="24"/>
          <w:szCs w:val="24"/>
        </w:rPr>
        <w:t xml:space="preserve"> is </w:t>
      </w:r>
      <w:r>
        <w:rPr>
          <w:rFonts w:ascii="Times New Roman" w:hAnsi="Times New Roman" w:cs="Times New Roman"/>
          <w:bCs/>
          <w:sz w:val="24"/>
          <w:szCs w:val="24"/>
        </w:rPr>
        <w:t>proposed to be repealed in its entirety</w:t>
      </w:r>
      <w:r w:rsidR="00D66567">
        <w:rPr>
          <w:rFonts w:ascii="Times New Roman" w:hAnsi="Times New Roman" w:cs="Times New Roman"/>
          <w:bCs/>
          <w:sz w:val="24"/>
          <w:szCs w:val="24"/>
        </w:rPr>
        <w:t>, as follows:</w:t>
      </w:r>
    </w:p>
    <w:p w14:paraId="6A9A4839" w14:textId="77777777" w:rsidR="00536FEC" w:rsidRPr="00536FEC" w:rsidRDefault="00536FEC" w:rsidP="00536FEC">
      <w:pPr>
        <w:shd w:val="clear" w:color="auto" w:fill="DEEAF6" w:themeFill="accent5" w:themeFillTint="33"/>
        <w:spacing w:after="240" w:line="240" w:lineRule="auto"/>
        <w:jc w:val="both"/>
        <w:rPr>
          <w:rFonts w:ascii="Times New Roman" w:hAnsi="Times New Roman" w:cs="Times New Roman"/>
          <w:bCs/>
          <w:sz w:val="8"/>
          <w:szCs w:val="8"/>
        </w:rPr>
      </w:pPr>
    </w:p>
    <w:p w14:paraId="36F9D15A" w14:textId="77777777" w:rsidR="00D66567" w:rsidRPr="00FE045C" w:rsidRDefault="00D66567" w:rsidP="00D66567">
      <w:pPr>
        <w:spacing w:before="8" w:line="264" w:lineRule="exact"/>
        <w:jc w:val="center"/>
        <w:textAlignment w:val="baseline"/>
        <w:rPr>
          <w:rFonts w:ascii="Courier New" w:eastAsia="Courier New" w:hAnsi="Courier New"/>
          <w:b/>
          <w:strike/>
          <w:color w:val="000000"/>
        </w:rPr>
      </w:pPr>
      <w:r w:rsidRPr="00FE045C">
        <w:rPr>
          <w:rFonts w:ascii="Courier New" w:eastAsia="Courier New" w:hAnsi="Courier New"/>
          <w:b/>
          <w:strike/>
          <w:color w:val="000000"/>
        </w:rPr>
        <w:t>TOWN OF BRIDGTON</w:t>
      </w:r>
    </w:p>
    <w:p w14:paraId="28E12963" w14:textId="77777777" w:rsidR="00D66567" w:rsidRPr="00FE045C" w:rsidRDefault="00D66567" w:rsidP="00D66567">
      <w:pPr>
        <w:spacing w:before="5" w:line="264" w:lineRule="exact"/>
        <w:jc w:val="center"/>
        <w:textAlignment w:val="baseline"/>
        <w:rPr>
          <w:rFonts w:ascii="Courier New" w:eastAsia="Courier New" w:hAnsi="Courier New"/>
          <w:b/>
          <w:strike/>
          <w:color w:val="000000"/>
        </w:rPr>
      </w:pPr>
      <w:r w:rsidRPr="00FE045C">
        <w:rPr>
          <w:rFonts w:ascii="Courier New" w:eastAsia="Courier New" w:hAnsi="Courier New"/>
          <w:b/>
          <w:strike/>
          <w:color w:val="000000"/>
        </w:rPr>
        <w:t>OUTDOOR FESTIVAL ORDINANCE</w:t>
      </w:r>
    </w:p>
    <w:p w14:paraId="60FD7D93" w14:textId="77777777" w:rsidR="00D66567" w:rsidRPr="00FE045C" w:rsidRDefault="00D66567" w:rsidP="00D66567">
      <w:pPr>
        <w:spacing w:before="225" w:line="273" w:lineRule="exact"/>
        <w:textAlignment w:val="baseline"/>
        <w:rPr>
          <w:rFonts w:ascii="Courier New" w:eastAsia="Courier New" w:hAnsi="Courier New"/>
          <w:strike/>
          <w:color w:val="000000"/>
        </w:rPr>
      </w:pPr>
      <w:proofErr w:type="gramStart"/>
      <w:r w:rsidRPr="00FE045C">
        <w:rPr>
          <w:rFonts w:ascii="Courier New" w:eastAsia="Courier New" w:hAnsi="Courier New"/>
          <w:strike/>
          <w:color w:val="000000"/>
        </w:rPr>
        <w:t>WHEREAS,</w:t>
      </w:r>
      <w:proofErr w:type="gramEnd"/>
      <w:r w:rsidRPr="00FE045C">
        <w:rPr>
          <w:rFonts w:ascii="Courier New" w:eastAsia="Courier New" w:hAnsi="Courier New"/>
          <w:strike/>
          <w:color w:val="000000"/>
        </w:rPr>
        <w:t xml:space="preserve"> the Inhabitants of the Town of Bridgton are deeply concerned about the tremendous crowds which have attended outdoor pageants, amusement shows, theatrical performances, including music festivals and exhibitions, in various parts of the United States and the results thereof, and</w:t>
      </w:r>
    </w:p>
    <w:p w14:paraId="77C75C99" w14:textId="77777777" w:rsidR="00D66567" w:rsidRPr="00FE045C" w:rsidRDefault="00D66567" w:rsidP="00D66567">
      <w:pPr>
        <w:spacing w:before="269" w:line="273" w:lineRule="exact"/>
        <w:ind w:right="288"/>
        <w:textAlignment w:val="baseline"/>
        <w:rPr>
          <w:rFonts w:ascii="Courier New" w:eastAsia="Courier New" w:hAnsi="Courier New"/>
          <w:strike/>
          <w:color w:val="000000"/>
        </w:rPr>
      </w:pPr>
      <w:r w:rsidRPr="00FE045C">
        <w:rPr>
          <w:rFonts w:ascii="Courier New" w:eastAsia="Courier New" w:hAnsi="Courier New"/>
          <w:strike/>
          <w:color w:val="000000"/>
        </w:rPr>
        <w:t>WHEREAS, said events have led to serious problems in the way of inadequate toilet, waste disposal, potable water, and first aid facilities, obstructions and damages to roads and highways, violations of liquor and drug laws, and destruction of both public and private property.</w:t>
      </w:r>
    </w:p>
    <w:p w14:paraId="36383E83" w14:textId="77777777" w:rsidR="00D66567" w:rsidRPr="00FE045C" w:rsidRDefault="00D66567" w:rsidP="00D66567">
      <w:pPr>
        <w:spacing w:before="266" w:line="273" w:lineRule="exact"/>
        <w:textAlignment w:val="baseline"/>
        <w:rPr>
          <w:rFonts w:ascii="Courier New" w:eastAsia="Courier New" w:hAnsi="Courier New"/>
          <w:strike/>
          <w:color w:val="000000"/>
        </w:rPr>
      </w:pPr>
      <w:r w:rsidRPr="00FE045C">
        <w:rPr>
          <w:rFonts w:ascii="Courier New" w:eastAsia="Courier New" w:hAnsi="Courier New"/>
          <w:strike/>
          <w:color w:val="000000"/>
        </w:rPr>
        <w:t xml:space="preserve">Now, therefore, the following ordinance is passed in the interest of promoting the general welfare, preventing disease, promoting </w:t>
      </w:r>
      <w:proofErr w:type="gramStart"/>
      <w:r w:rsidRPr="00FE045C">
        <w:rPr>
          <w:rFonts w:ascii="Courier New" w:eastAsia="Courier New" w:hAnsi="Courier New"/>
          <w:strike/>
          <w:color w:val="000000"/>
        </w:rPr>
        <w:t>health</w:t>
      </w:r>
      <w:proofErr w:type="gramEnd"/>
      <w:r w:rsidRPr="00FE045C">
        <w:rPr>
          <w:rFonts w:ascii="Courier New" w:eastAsia="Courier New" w:hAnsi="Courier New"/>
          <w:strike/>
          <w:color w:val="000000"/>
        </w:rPr>
        <w:t xml:space="preserve"> and providing for the public safety.</w:t>
      </w:r>
    </w:p>
    <w:p w14:paraId="26C2F4D8" w14:textId="77777777" w:rsidR="00D66567" w:rsidRPr="00FE045C" w:rsidRDefault="00D66567" w:rsidP="00D66567">
      <w:pPr>
        <w:numPr>
          <w:ilvl w:val="0"/>
          <w:numId w:val="6"/>
        </w:numPr>
        <w:spacing w:before="532" w:after="0" w:line="273" w:lineRule="exact"/>
        <w:jc w:val="both"/>
        <w:textAlignment w:val="baseline"/>
        <w:rPr>
          <w:rFonts w:ascii="Courier New" w:eastAsia="Courier New" w:hAnsi="Courier New"/>
          <w:strike/>
          <w:color w:val="000000"/>
          <w:spacing w:val="-1"/>
        </w:rPr>
      </w:pPr>
      <w:r w:rsidRPr="00FE045C">
        <w:rPr>
          <w:rFonts w:ascii="Courier New" w:eastAsia="Courier New" w:hAnsi="Courier New"/>
          <w:strike/>
          <w:color w:val="000000"/>
          <w:spacing w:val="-1"/>
        </w:rPr>
        <w:t>No person shall exhibit, sponsor, hold, promote or operate any pageant, amusement show, theatrical performance, including a music festival or exhibition where an excess of 500 people are reasonably anticipated to attend and where a substantial portion of the entertainment will be out of doors without first procuring from the Municipal Officers a license therefore at least seven (7) days prior to the event and payment of a fee as provided in the Town of Bridgton Uniform Fee Ordinance. (06/11/19)</w:t>
      </w:r>
    </w:p>
    <w:p w14:paraId="2037C05D" w14:textId="77777777" w:rsidR="00D66567" w:rsidRPr="00FE045C" w:rsidRDefault="00D66567" w:rsidP="00D66567">
      <w:pPr>
        <w:numPr>
          <w:ilvl w:val="0"/>
          <w:numId w:val="6"/>
        </w:numPr>
        <w:spacing w:before="272" w:after="0" w:line="273" w:lineRule="exact"/>
        <w:textAlignment w:val="baseline"/>
        <w:rPr>
          <w:rFonts w:ascii="Courier New" w:eastAsia="Courier New" w:hAnsi="Courier New"/>
          <w:strike/>
          <w:color w:val="000000"/>
          <w:spacing w:val="-5"/>
        </w:rPr>
      </w:pPr>
      <w:r w:rsidRPr="00FE045C">
        <w:rPr>
          <w:rFonts w:ascii="Courier New" w:eastAsia="Courier New" w:hAnsi="Courier New"/>
          <w:strike/>
          <w:color w:val="000000"/>
          <w:spacing w:val="-5"/>
        </w:rPr>
        <w:t xml:space="preserve">No license shall be granted by the Municipal Officers unless the applicant satisfies the Municipal Officers or their designee(s) that the following facilities will be available for such an event in the area to be used and no such person shall hold such an </w:t>
      </w:r>
      <w:proofErr w:type="gramStart"/>
      <w:r w:rsidRPr="00FE045C">
        <w:rPr>
          <w:rFonts w:ascii="Courier New" w:eastAsia="Courier New" w:hAnsi="Courier New"/>
          <w:strike/>
          <w:color w:val="000000"/>
          <w:spacing w:val="-5"/>
        </w:rPr>
        <w:t>event</w:t>
      </w:r>
      <w:proofErr w:type="gramEnd"/>
    </w:p>
    <w:p w14:paraId="15DB649D" w14:textId="77777777" w:rsidR="00D66567" w:rsidRPr="00FE045C" w:rsidRDefault="00D66567" w:rsidP="00D66567">
      <w:pPr>
        <w:tabs>
          <w:tab w:val="right" w:pos="9432"/>
        </w:tabs>
        <w:spacing w:line="272" w:lineRule="exact"/>
        <w:jc w:val="both"/>
        <w:textAlignment w:val="baseline"/>
        <w:rPr>
          <w:rFonts w:ascii="Courier New" w:eastAsia="Courier New" w:hAnsi="Courier New"/>
          <w:strike/>
          <w:color w:val="000000"/>
        </w:rPr>
      </w:pPr>
      <w:r w:rsidRPr="00FE045C">
        <w:rPr>
          <w:rFonts w:ascii="Courier New" w:eastAsia="Courier New" w:hAnsi="Courier New"/>
          <w:strike/>
          <w:color w:val="000000"/>
        </w:rPr>
        <w:t>unless such facilities are available.</w:t>
      </w:r>
      <w:r w:rsidRPr="00FE045C">
        <w:rPr>
          <w:rFonts w:ascii="Courier New" w:eastAsia="Courier New" w:hAnsi="Courier New"/>
          <w:strike/>
          <w:color w:val="000000"/>
        </w:rPr>
        <w:tab/>
        <w:t xml:space="preserve">The applicant must comply </w:t>
      </w:r>
      <w:r w:rsidRPr="00FE045C">
        <w:rPr>
          <w:rFonts w:ascii="Courier New" w:eastAsia="Courier New" w:hAnsi="Courier New"/>
          <w:strike/>
          <w:color w:val="000000"/>
        </w:rPr>
        <w:br/>
        <w:t>with all applicable rules and regulations of the state and the municipality prior to being issued a license. The Town’s Code</w:t>
      </w:r>
    </w:p>
    <w:p w14:paraId="1CAF90B0" w14:textId="77777777" w:rsidR="00D66567" w:rsidRPr="00FE045C" w:rsidRDefault="00D66567" w:rsidP="00D66567">
      <w:pPr>
        <w:tabs>
          <w:tab w:val="left" w:pos="2952"/>
          <w:tab w:val="left" w:pos="5328"/>
          <w:tab w:val="left" w:pos="7344"/>
          <w:tab w:val="right" w:pos="9432"/>
        </w:tabs>
        <w:spacing w:line="271" w:lineRule="exact"/>
        <w:jc w:val="both"/>
        <w:textAlignment w:val="baseline"/>
        <w:rPr>
          <w:rFonts w:ascii="Courier New" w:eastAsia="Courier New" w:hAnsi="Courier New"/>
          <w:strike/>
          <w:color w:val="000000"/>
        </w:rPr>
      </w:pPr>
      <w:r w:rsidRPr="00FE045C">
        <w:rPr>
          <w:rFonts w:ascii="Courier New" w:eastAsia="Courier New" w:hAnsi="Courier New"/>
          <w:strike/>
          <w:color w:val="000000"/>
        </w:rPr>
        <w:t>Enforcement</w:t>
      </w:r>
      <w:r w:rsidRPr="00FE045C">
        <w:rPr>
          <w:rFonts w:ascii="Courier New" w:eastAsia="Courier New" w:hAnsi="Courier New"/>
          <w:strike/>
          <w:color w:val="000000"/>
        </w:rPr>
        <w:tab/>
        <w:t>Officer</w:t>
      </w:r>
      <w:r w:rsidRPr="00FE045C">
        <w:rPr>
          <w:rFonts w:ascii="Courier New" w:eastAsia="Courier New" w:hAnsi="Courier New"/>
          <w:strike/>
          <w:color w:val="000000"/>
        </w:rPr>
        <w:tab/>
        <w:t>shall</w:t>
      </w:r>
      <w:r w:rsidRPr="00FE045C">
        <w:rPr>
          <w:rFonts w:ascii="Courier New" w:eastAsia="Courier New" w:hAnsi="Courier New"/>
          <w:strike/>
          <w:color w:val="000000"/>
        </w:rPr>
        <w:tab/>
        <w:t>be</w:t>
      </w:r>
      <w:r w:rsidRPr="00FE045C">
        <w:rPr>
          <w:rFonts w:ascii="Courier New" w:eastAsia="Courier New" w:hAnsi="Courier New"/>
          <w:strike/>
          <w:color w:val="000000"/>
        </w:rPr>
        <w:tab/>
        <w:t xml:space="preserve">the </w:t>
      </w:r>
      <w:r w:rsidRPr="00FE045C">
        <w:rPr>
          <w:rFonts w:ascii="Courier New" w:eastAsia="Courier New" w:hAnsi="Courier New"/>
          <w:strike/>
          <w:color w:val="000000"/>
        </w:rPr>
        <w:br/>
        <w:t>designee responsible for confirming same.</w:t>
      </w:r>
    </w:p>
    <w:p w14:paraId="164E6584" w14:textId="77777777" w:rsidR="00D66567" w:rsidRPr="00FE045C" w:rsidRDefault="00D66567" w:rsidP="00D66567">
      <w:pPr>
        <w:numPr>
          <w:ilvl w:val="0"/>
          <w:numId w:val="7"/>
        </w:numPr>
        <w:spacing w:before="270" w:after="0" w:line="273" w:lineRule="exact"/>
        <w:jc w:val="both"/>
        <w:textAlignment w:val="baseline"/>
        <w:rPr>
          <w:rFonts w:ascii="Courier New" w:eastAsia="Courier New" w:hAnsi="Courier New"/>
          <w:strike/>
          <w:color w:val="000000"/>
        </w:rPr>
      </w:pPr>
      <w:r w:rsidRPr="00FE045C">
        <w:rPr>
          <w:rFonts w:ascii="Courier New" w:eastAsia="Courier New" w:hAnsi="Courier New"/>
          <w:strike/>
          <w:color w:val="000000"/>
        </w:rPr>
        <w:t>Separate male and female sanitary facilities shall be available and connected to a public sewer system or septic tank.</w:t>
      </w:r>
    </w:p>
    <w:p w14:paraId="5899278F" w14:textId="77777777" w:rsidR="00D66567" w:rsidRPr="00FE045C" w:rsidRDefault="00D66567" w:rsidP="00D66567">
      <w:pPr>
        <w:numPr>
          <w:ilvl w:val="0"/>
          <w:numId w:val="8"/>
        </w:numPr>
        <w:spacing w:before="266" w:after="0" w:line="273" w:lineRule="exact"/>
        <w:jc w:val="both"/>
        <w:textAlignment w:val="baseline"/>
        <w:rPr>
          <w:rFonts w:ascii="Courier New" w:eastAsia="Courier New" w:hAnsi="Courier New"/>
          <w:strike/>
          <w:color w:val="000000"/>
        </w:rPr>
      </w:pPr>
      <w:r w:rsidRPr="00FE045C">
        <w:rPr>
          <w:rFonts w:ascii="Courier New" w:eastAsia="Courier New" w:hAnsi="Courier New"/>
          <w:strike/>
          <w:color w:val="000000"/>
        </w:rPr>
        <w:t xml:space="preserve">Adequate metal, wood or plastic containers with a height of at least two feet and diameter of at least two feet shall be spaced in the area </w:t>
      </w:r>
      <w:r w:rsidRPr="00FE045C">
        <w:rPr>
          <w:rFonts w:ascii="Courier New" w:eastAsia="Courier New" w:hAnsi="Courier New"/>
          <w:strike/>
          <w:color w:val="000000"/>
        </w:rPr>
        <w:lastRenderedPageBreak/>
        <w:t xml:space="preserve">to take care of the solid waste and garbage, with at least one container for each reasonably anticipated </w:t>
      </w:r>
      <w:proofErr w:type="gramStart"/>
      <w:r w:rsidRPr="00FE045C">
        <w:rPr>
          <w:rFonts w:ascii="Courier New" w:eastAsia="Courier New" w:hAnsi="Courier New"/>
          <w:strike/>
          <w:color w:val="000000"/>
        </w:rPr>
        <w:t>100</w:t>
      </w:r>
      <w:proofErr w:type="gramEnd"/>
    </w:p>
    <w:p w14:paraId="20375652" w14:textId="77777777" w:rsidR="00D66567" w:rsidRPr="00FE045C" w:rsidRDefault="00D66567" w:rsidP="00D66567">
      <w:pPr>
        <w:tabs>
          <w:tab w:val="right" w:pos="9432"/>
        </w:tabs>
        <w:spacing w:line="272" w:lineRule="exact"/>
        <w:jc w:val="both"/>
        <w:textAlignment w:val="baseline"/>
        <w:rPr>
          <w:rFonts w:ascii="Courier New" w:eastAsia="Courier New" w:hAnsi="Courier New"/>
          <w:strike/>
          <w:color w:val="000000"/>
        </w:rPr>
      </w:pPr>
      <w:r w:rsidRPr="00FE045C">
        <w:rPr>
          <w:rFonts w:ascii="Courier New" w:eastAsia="Courier New" w:hAnsi="Courier New"/>
          <w:strike/>
          <w:color w:val="000000"/>
        </w:rPr>
        <w:t>persons.</w:t>
      </w:r>
      <w:r w:rsidRPr="00FE045C">
        <w:rPr>
          <w:rFonts w:ascii="Courier New" w:eastAsia="Courier New" w:hAnsi="Courier New"/>
          <w:strike/>
          <w:color w:val="000000"/>
        </w:rPr>
        <w:tab/>
        <w:t xml:space="preserve">Within 24 hours after the close of the event such </w:t>
      </w:r>
      <w:r w:rsidRPr="00FE045C">
        <w:rPr>
          <w:rFonts w:ascii="Courier New" w:eastAsia="Courier New" w:hAnsi="Courier New"/>
          <w:strike/>
          <w:color w:val="000000"/>
        </w:rPr>
        <w:br/>
        <w:t>waste material shall be removed to a public sold waste disposal facility.</w:t>
      </w:r>
    </w:p>
    <w:p w14:paraId="2C2AAC92" w14:textId="77777777" w:rsidR="00D66567" w:rsidRPr="00FE045C" w:rsidRDefault="00D66567" w:rsidP="00D66567">
      <w:pPr>
        <w:numPr>
          <w:ilvl w:val="0"/>
          <w:numId w:val="8"/>
        </w:numPr>
        <w:spacing w:after="0" w:line="264" w:lineRule="exact"/>
        <w:ind w:left="72"/>
        <w:jc w:val="both"/>
        <w:textAlignment w:val="baseline"/>
        <w:rPr>
          <w:rFonts w:ascii="Courier New" w:eastAsia="Courier New" w:hAnsi="Courier New"/>
          <w:strike/>
          <w:color w:val="000000"/>
        </w:rPr>
      </w:pPr>
      <w:r w:rsidRPr="00FE045C">
        <w:rPr>
          <w:rFonts w:ascii="Courier New" w:eastAsia="Courier New" w:hAnsi="Courier New"/>
          <w:strike/>
          <w:color w:val="000000"/>
        </w:rPr>
        <w:t>First Aid facility shall be provided on the grounds with at least one ambulance in attendance and one doctor for each 1,000 persons.</w:t>
      </w:r>
    </w:p>
    <w:p w14:paraId="7C2B2784" w14:textId="77777777" w:rsidR="00D66567" w:rsidRPr="00FE045C" w:rsidRDefault="00D66567" w:rsidP="00D66567">
      <w:pPr>
        <w:numPr>
          <w:ilvl w:val="0"/>
          <w:numId w:val="8"/>
        </w:numPr>
        <w:spacing w:before="273" w:after="0" w:line="269" w:lineRule="exact"/>
        <w:ind w:left="72"/>
        <w:jc w:val="both"/>
        <w:textAlignment w:val="baseline"/>
        <w:rPr>
          <w:rFonts w:ascii="Courier New" w:eastAsia="Courier New" w:hAnsi="Courier New"/>
          <w:strike/>
          <w:color w:val="000000"/>
        </w:rPr>
      </w:pPr>
      <w:r w:rsidRPr="00FE045C">
        <w:rPr>
          <w:rFonts w:ascii="Courier New" w:eastAsia="Courier New" w:hAnsi="Courier New"/>
          <w:strike/>
          <w:color w:val="000000"/>
        </w:rPr>
        <w:t xml:space="preserve">Off the street parking facilities shall be furnished with at least one car space with adequate access ways for each </w:t>
      </w:r>
      <w:proofErr w:type="gramStart"/>
      <w:r w:rsidRPr="00FE045C">
        <w:rPr>
          <w:rFonts w:ascii="Courier New" w:eastAsia="Courier New" w:hAnsi="Courier New"/>
          <w:strike/>
          <w:color w:val="000000"/>
        </w:rPr>
        <w:t>six</w:t>
      </w:r>
      <w:proofErr w:type="gramEnd"/>
    </w:p>
    <w:p w14:paraId="1E97E1ED" w14:textId="77777777" w:rsidR="00D66567" w:rsidRPr="00FE045C" w:rsidRDefault="00D66567" w:rsidP="00D66567">
      <w:pPr>
        <w:tabs>
          <w:tab w:val="right" w:pos="9360"/>
        </w:tabs>
        <w:spacing w:line="272" w:lineRule="exact"/>
        <w:ind w:left="72"/>
        <w:jc w:val="both"/>
        <w:textAlignment w:val="baseline"/>
        <w:rPr>
          <w:rFonts w:ascii="Courier New" w:eastAsia="Courier New" w:hAnsi="Courier New"/>
          <w:strike/>
          <w:color w:val="000000"/>
        </w:rPr>
      </w:pPr>
      <w:r w:rsidRPr="00FE045C">
        <w:rPr>
          <w:rFonts w:ascii="Courier New" w:eastAsia="Courier New" w:hAnsi="Courier New"/>
          <w:strike/>
          <w:color w:val="000000"/>
        </w:rPr>
        <w:t>persons reasonably expected to attend.</w:t>
      </w:r>
      <w:r w:rsidRPr="00FE045C">
        <w:rPr>
          <w:rFonts w:ascii="Courier New" w:eastAsia="Courier New" w:hAnsi="Courier New"/>
          <w:strike/>
          <w:color w:val="000000"/>
        </w:rPr>
        <w:tab/>
      </w:r>
      <w:proofErr w:type="gramStart"/>
      <w:r w:rsidRPr="00FE045C">
        <w:rPr>
          <w:rFonts w:ascii="Courier New" w:eastAsia="Courier New" w:hAnsi="Courier New"/>
          <w:strike/>
          <w:color w:val="000000"/>
        </w:rPr>
        <w:t>A uniformed police</w:t>
      </w:r>
      <w:proofErr w:type="gramEnd"/>
      <w:r w:rsidRPr="00FE045C">
        <w:rPr>
          <w:rFonts w:ascii="Courier New" w:eastAsia="Courier New" w:hAnsi="Courier New"/>
          <w:strike/>
          <w:color w:val="000000"/>
        </w:rPr>
        <w:t xml:space="preserve"> </w:t>
      </w:r>
      <w:r w:rsidRPr="00FE045C">
        <w:rPr>
          <w:rFonts w:ascii="Courier New" w:eastAsia="Courier New" w:hAnsi="Courier New"/>
          <w:strike/>
          <w:color w:val="000000"/>
        </w:rPr>
        <w:br/>
        <w:t>officer or constable shall be provided to direct traffic to and from public ways with at least one officer for each reasonably expected 500 persons.</w:t>
      </w:r>
    </w:p>
    <w:p w14:paraId="43C2F506" w14:textId="77777777" w:rsidR="00D66567" w:rsidRPr="00FE045C" w:rsidRDefault="00D66567" w:rsidP="00D66567">
      <w:pPr>
        <w:numPr>
          <w:ilvl w:val="0"/>
          <w:numId w:val="8"/>
        </w:numPr>
        <w:spacing w:before="271" w:after="0" w:line="272" w:lineRule="exact"/>
        <w:ind w:left="72"/>
        <w:jc w:val="both"/>
        <w:textAlignment w:val="baseline"/>
        <w:rPr>
          <w:rFonts w:ascii="Courier New" w:eastAsia="Courier New" w:hAnsi="Courier New"/>
          <w:strike/>
          <w:color w:val="000000"/>
        </w:rPr>
      </w:pPr>
      <w:r w:rsidRPr="00FE045C">
        <w:rPr>
          <w:rFonts w:ascii="Courier New" w:eastAsia="Courier New" w:hAnsi="Courier New"/>
          <w:strike/>
          <w:color w:val="000000"/>
        </w:rPr>
        <w:t>Prior to the issuance of the license and the holding of the event, the applicant shall furnish a corporate surety bond from a company authorized to do business in Maine insuring that forthwith after the event the grounds will be cleaned of waste and damages to public or private property in the area arising out of or in connection with the event will be promptly paid; such bond to be in the amount of $5,000.00 for each expected 500 persons in attendance.</w:t>
      </w:r>
    </w:p>
    <w:p w14:paraId="293EBC4D" w14:textId="77777777" w:rsidR="00D66567" w:rsidRPr="00FE045C" w:rsidRDefault="00D66567" w:rsidP="00D66567">
      <w:pPr>
        <w:numPr>
          <w:ilvl w:val="0"/>
          <w:numId w:val="8"/>
        </w:numPr>
        <w:spacing w:before="273" w:after="0" w:line="271" w:lineRule="exact"/>
        <w:ind w:left="72"/>
        <w:jc w:val="both"/>
        <w:textAlignment w:val="baseline"/>
        <w:rPr>
          <w:rFonts w:ascii="Courier New" w:eastAsia="Courier New" w:hAnsi="Courier New"/>
          <w:strike/>
          <w:color w:val="000000"/>
          <w:spacing w:val="-4"/>
        </w:rPr>
      </w:pPr>
      <w:r w:rsidRPr="00FE045C">
        <w:rPr>
          <w:rFonts w:ascii="Courier New" w:eastAsia="Courier New" w:hAnsi="Courier New"/>
          <w:strike/>
          <w:color w:val="000000"/>
          <w:spacing w:val="-4"/>
        </w:rPr>
        <w:t>The applicant shall file with his application adequate proof that he has authority from any landowners to use his property and shall furnish a plan showing the size of the area to be used, with designated locations for drinking, toilet and washing facilities, waste containers, first aid facilities and off the street parking.</w:t>
      </w:r>
    </w:p>
    <w:p w14:paraId="66CA96A2" w14:textId="77777777" w:rsidR="00D66567" w:rsidRPr="00FE045C" w:rsidRDefault="00D66567" w:rsidP="00D66567">
      <w:pPr>
        <w:numPr>
          <w:ilvl w:val="0"/>
          <w:numId w:val="9"/>
        </w:numPr>
        <w:tabs>
          <w:tab w:val="clear" w:pos="576"/>
          <w:tab w:val="left" w:pos="648"/>
        </w:tabs>
        <w:spacing w:before="277" w:after="0" w:line="271" w:lineRule="exact"/>
        <w:ind w:left="72" w:right="72"/>
        <w:jc w:val="both"/>
        <w:textAlignment w:val="baseline"/>
        <w:rPr>
          <w:rFonts w:ascii="Courier New" w:eastAsia="Courier New" w:hAnsi="Courier New"/>
          <w:strike/>
          <w:color w:val="000000"/>
        </w:rPr>
      </w:pPr>
      <w:r w:rsidRPr="00FE045C">
        <w:rPr>
          <w:rFonts w:ascii="Courier New" w:eastAsia="Courier New" w:hAnsi="Courier New"/>
          <w:strike/>
          <w:color w:val="000000"/>
        </w:rPr>
        <w:t>Each part of this Ordinance is severable and if any phrase, clause sentence or provision is declared to be contrary to law, the validity of the remainder shall not be affected thereby.</w:t>
      </w:r>
    </w:p>
    <w:p w14:paraId="0501BBB1" w14:textId="77777777" w:rsidR="00D66567" w:rsidRPr="00FE045C" w:rsidRDefault="00D66567" w:rsidP="00D66567">
      <w:pPr>
        <w:numPr>
          <w:ilvl w:val="0"/>
          <w:numId w:val="9"/>
        </w:numPr>
        <w:tabs>
          <w:tab w:val="clear" w:pos="576"/>
          <w:tab w:val="left" w:pos="648"/>
        </w:tabs>
        <w:spacing w:before="270" w:after="0" w:line="272" w:lineRule="exact"/>
        <w:ind w:left="72"/>
        <w:jc w:val="both"/>
        <w:textAlignment w:val="baseline"/>
        <w:rPr>
          <w:rFonts w:ascii="Courier New" w:eastAsia="Courier New" w:hAnsi="Courier New"/>
          <w:strike/>
          <w:color w:val="000000"/>
          <w:spacing w:val="-2"/>
        </w:rPr>
      </w:pPr>
      <w:r w:rsidRPr="00FE045C">
        <w:rPr>
          <w:rFonts w:ascii="Courier New" w:eastAsia="Courier New" w:hAnsi="Courier New"/>
          <w:strike/>
          <w:color w:val="000000"/>
          <w:spacing w:val="-2"/>
        </w:rPr>
        <w:t>Any person, directly or indirectly, exhibiting, promoting, sponsoring, operating or holding such event as owner, lessor, lessee, landlord, tenant, operator or entertainer and not complying with this Ordinance shall be liable for a fine of $1,000.00 per say for each infraction, shall be personally responsible for damages to public or private property arising out of or in connection therewith and shall be subject to any civil or injunctive relief that may be reasonable and proper. Any fine imposed under this Ordinance shall accrue to the benefit of the Town of Bridgton.</w:t>
      </w:r>
    </w:p>
    <w:p w14:paraId="2E8A2BED" w14:textId="77777777" w:rsidR="00D66567" w:rsidRDefault="00D66567" w:rsidP="00D66567">
      <w:pPr>
        <w:numPr>
          <w:ilvl w:val="0"/>
          <w:numId w:val="9"/>
        </w:numPr>
        <w:tabs>
          <w:tab w:val="clear" w:pos="576"/>
          <w:tab w:val="left" w:pos="648"/>
        </w:tabs>
        <w:spacing w:before="317" w:after="0" w:line="235" w:lineRule="exact"/>
        <w:ind w:left="72"/>
        <w:jc w:val="both"/>
        <w:textAlignment w:val="baseline"/>
        <w:rPr>
          <w:rFonts w:ascii="Courier New" w:eastAsia="Courier New" w:hAnsi="Courier New"/>
          <w:strike/>
          <w:color w:val="000000"/>
          <w:spacing w:val="-3"/>
        </w:rPr>
      </w:pPr>
      <w:r w:rsidRPr="00FE045C">
        <w:rPr>
          <w:rFonts w:ascii="Courier New" w:eastAsia="Courier New" w:hAnsi="Courier New"/>
          <w:strike/>
          <w:color w:val="000000"/>
          <w:spacing w:val="-3"/>
        </w:rPr>
        <w:t>This Ordinance shall take effect upon passage.</w:t>
      </w:r>
    </w:p>
    <w:p w14:paraId="1D9EC5D1" w14:textId="77777777" w:rsidR="00FE045C" w:rsidRPr="00FE045C" w:rsidRDefault="00FE045C" w:rsidP="00FE045C">
      <w:pPr>
        <w:tabs>
          <w:tab w:val="left" w:pos="576"/>
          <w:tab w:val="left" w:pos="648"/>
        </w:tabs>
        <w:spacing w:before="317" w:after="0" w:line="235" w:lineRule="exact"/>
        <w:ind w:left="72"/>
        <w:jc w:val="both"/>
        <w:textAlignment w:val="baseline"/>
        <w:rPr>
          <w:rFonts w:ascii="Courier New" w:eastAsia="Courier New" w:hAnsi="Courier New"/>
          <w:strike/>
          <w:color w:val="000000"/>
          <w:spacing w:val="-3"/>
        </w:rPr>
      </w:pPr>
    </w:p>
    <w:p w14:paraId="05C3E689" w14:textId="77777777" w:rsidR="00D66567" w:rsidRPr="00FE045C" w:rsidRDefault="00D66567" w:rsidP="00FE045C">
      <w:pPr>
        <w:spacing w:line="234" w:lineRule="exact"/>
        <w:ind w:left="72"/>
        <w:textAlignment w:val="baseline"/>
        <w:rPr>
          <w:rFonts w:ascii="Courier New" w:eastAsia="Courier New" w:hAnsi="Courier New"/>
          <w:strike/>
          <w:color w:val="000000"/>
          <w:spacing w:val="-9"/>
        </w:rPr>
      </w:pPr>
      <w:r w:rsidRPr="00FE045C">
        <w:rPr>
          <w:rFonts w:ascii="Courier New" w:eastAsia="Courier New" w:hAnsi="Courier New"/>
          <w:strike/>
          <w:color w:val="000000"/>
          <w:spacing w:val="-9"/>
        </w:rPr>
        <w:t>Enacted 5/71</w:t>
      </w:r>
    </w:p>
    <w:p w14:paraId="476FDB87" w14:textId="77777777" w:rsidR="00D66567" w:rsidRPr="00FE045C" w:rsidRDefault="00D66567" w:rsidP="00D66567">
      <w:pPr>
        <w:spacing w:before="40" w:line="234" w:lineRule="exact"/>
        <w:ind w:left="72"/>
        <w:textAlignment w:val="baseline"/>
        <w:rPr>
          <w:rFonts w:ascii="Courier New" w:eastAsia="Courier New" w:hAnsi="Courier New"/>
          <w:strike/>
          <w:color w:val="000000"/>
          <w:spacing w:val="-2"/>
        </w:rPr>
      </w:pPr>
      <w:r w:rsidRPr="00FE045C">
        <w:rPr>
          <w:rFonts w:ascii="Courier New" w:eastAsia="Courier New" w:hAnsi="Courier New"/>
          <w:strike/>
          <w:color w:val="000000"/>
          <w:spacing w:val="-2"/>
        </w:rPr>
        <w:t xml:space="preserve">Re-enacted with amendments </w:t>
      </w:r>
      <w:proofErr w:type="gramStart"/>
      <w:r w:rsidRPr="00FE045C">
        <w:rPr>
          <w:rFonts w:ascii="Courier New" w:eastAsia="Courier New" w:hAnsi="Courier New"/>
          <w:strike/>
          <w:color w:val="000000"/>
          <w:spacing w:val="-2"/>
        </w:rPr>
        <w:t>6/9/93</w:t>
      </w:r>
      <w:proofErr w:type="gramEnd"/>
    </w:p>
    <w:p w14:paraId="53351880" w14:textId="6F17ABFA" w:rsidR="00D66567" w:rsidRPr="00917EDC" w:rsidRDefault="00D66567" w:rsidP="00FE045C">
      <w:pPr>
        <w:spacing w:before="313" w:line="235" w:lineRule="exact"/>
        <w:ind w:left="72"/>
        <w:textAlignment w:val="baseline"/>
        <w:rPr>
          <w:rFonts w:ascii="Times New Roman" w:hAnsi="Times New Roman" w:cs="Times New Roman"/>
          <w:bCs/>
          <w:sz w:val="24"/>
          <w:szCs w:val="24"/>
        </w:rPr>
      </w:pPr>
      <w:r w:rsidRPr="00FE045C">
        <w:rPr>
          <w:rFonts w:ascii="Courier New" w:eastAsia="Courier New" w:hAnsi="Courier New"/>
          <w:strike/>
          <w:color w:val="000000"/>
          <w:spacing w:val="-6"/>
        </w:rPr>
        <w:t>See also 22 MRSA 1601 et seq.</w:t>
      </w:r>
    </w:p>
    <w:p w14:paraId="57C81AC1" w14:textId="77777777" w:rsidR="00EF3ABA" w:rsidRDefault="00EF3ABA">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14:paraId="4745EFEC" w14:textId="77777777" w:rsidR="00536FEC" w:rsidRPr="00536FEC" w:rsidRDefault="00536FEC" w:rsidP="00536FEC">
      <w:pPr>
        <w:shd w:val="clear" w:color="auto" w:fill="DEEAF6" w:themeFill="accent5" w:themeFillTint="33"/>
        <w:spacing w:after="0" w:line="240" w:lineRule="auto"/>
        <w:ind w:left="720" w:hanging="720"/>
        <w:rPr>
          <w:rFonts w:ascii="Times New Roman" w:hAnsi="Times New Roman" w:cs="Times New Roman"/>
          <w:b/>
          <w:sz w:val="8"/>
          <w:szCs w:val="8"/>
        </w:rPr>
      </w:pPr>
    </w:p>
    <w:p w14:paraId="2EC2C266" w14:textId="54DD4251" w:rsidR="002C20FB" w:rsidRPr="00536FEC" w:rsidRDefault="002C20FB" w:rsidP="00536FEC">
      <w:pPr>
        <w:shd w:val="clear" w:color="auto" w:fill="DEEAF6" w:themeFill="accent5" w:themeFillTint="33"/>
        <w:spacing w:after="240" w:line="240" w:lineRule="auto"/>
        <w:ind w:left="720" w:hanging="720"/>
        <w:rPr>
          <w:rFonts w:ascii="Times New Roman" w:hAnsi="Times New Roman" w:cs="Times New Roman"/>
          <w:bCs/>
          <w:sz w:val="28"/>
          <w:szCs w:val="28"/>
        </w:rPr>
      </w:pPr>
      <w:r w:rsidRPr="00536FEC">
        <w:rPr>
          <w:rFonts w:ascii="Times New Roman" w:hAnsi="Times New Roman" w:cs="Times New Roman"/>
          <w:b/>
          <w:sz w:val="28"/>
          <w:szCs w:val="28"/>
        </w:rPr>
        <w:t xml:space="preserve">D. </w:t>
      </w:r>
      <w:r w:rsidRPr="00536FEC">
        <w:rPr>
          <w:rFonts w:ascii="Times New Roman" w:hAnsi="Times New Roman" w:cs="Times New Roman"/>
          <w:b/>
          <w:sz w:val="28"/>
          <w:szCs w:val="28"/>
        </w:rPr>
        <w:tab/>
        <w:t>PROPOSED ADOPTION OF MASS GATHERING ORDINANCE</w:t>
      </w:r>
    </w:p>
    <w:p w14:paraId="00A89122" w14:textId="02288EFD" w:rsidR="002C20FB" w:rsidRDefault="002C20FB" w:rsidP="00536FEC">
      <w:pPr>
        <w:shd w:val="clear" w:color="auto" w:fill="DEEAF6" w:themeFill="accent5" w:themeFillTint="33"/>
        <w:spacing w:after="0" w:line="240" w:lineRule="auto"/>
        <w:jc w:val="both"/>
        <w:rPr>
          <w:rFonts w:ascii="Times New Roman" w:hAnsi="Times New Roman" w:cs="Times New Roman"/>
          <w:bCs/>
          <w:sz w:val="24"/>
          <w:szCs w:val="24"/>
        </w:rPr>
      </w:pPr>
      <w:r w:rsidRPr="00917EDC">
        <w:rPr>
          <w:rFonts w:ascii="Times New Roman" w:hAnsi="Times New Roman" w:cs="Times New Roman"/>
          <w:bCs/>
          <w:sz w:val="24"/>
          <w:szCs w:val="24"/>
        </w:rPr>
        <w:t xml:space="preserve">The </w:t>
      </w:r>
      <w:r w:rsidRPr="00917EDC">
        <w:rPr>
          <w:rFonts w:ascii="Times New Roman" w:hAnsi="Times New Roman" w:cs="Times New Roman"/>
          <w:bCs/>
          <w:i/>
          <w:iCs/>
          <w:sz w:val="24"/>
          <w:szCs w:val="24"/>
        </w:rPr>
        <w:t xml:space="preserve">Town of Bridgton </w:t>
      </w:r>
      <w:r>
        <w:rPr>
          <w:rFonts w:ascii="Times New Roman" w:hAnsi="Times New Roman" w:cs="Times New Roman"/>
          <w:bCs/>
          <w:i/>
          <w:iCs/>
          <w:sz w:val="24"/>
          <w:szCs w:val="24"/>
        </w:rPr>
        <w:t>Mass Gathering Ordinance</w:t>
      </w:r>
      <w:r w:rsidR="00D66567">
        <w:rPr>
          <w:rFonts w:ascii="Times New Roman" w:hAnsi="Times New Roman" w:cs="Times New Roman"/>
          <w:bCs/>
          <w:sz w:val="24"/>
          <w:szCs w:val="24"/>
        </w:rPr>
        <w:t xml:space="preserve"> </w:t>
      </w:r>
      <w:r w:rsidRPr="00917EDC">
        <w:rPr>
          <w:rFonts w:ascii="Times New Roman" w:hAnsi="Times New Roman" w:cs="Times New Roman"/>
          <w:bCs/>
          <w:sz w:val="24"/>
          <w:szCs w:val="24"/>
        </w:rPr>
        <w:t xml:space="preserve">is </w:t>
      </w:r>
      <w:r>
        <w:rPr>
          <w:rFonts w:ascii="Times New Roman" w:hAnsi="Times New Roman" w:cs="Times New Roman"/>
          <w:bCs/>
          <w:sz w:val="24"/>
          <w:szCs w:val="24"/>
        </w:rPr>
        <w:t xml:space="preserve">proposed to be </w:t>
      </w:r>
      <w:r w:rsidR="00D66567">
        <w:rPr>
          <w:rFonts w:ascii="Times New Roman" w:hAnsi="Times New Roman" w:cs="Times New Roman"/>
          <w:bCs/>
          <w:sz w:val="24"/>
          <w:szCs w:val="24"/>
        </w:rPr>
        <w:t xml:space="preserve">enacted, as follows: </w:t>
      </w:r>
    </w:p>
    <w:p w14:paraId="22ACA907" w14:textId="77777777" w:rsidR="00536FEC" w:rsidRPr="00536FEC" w:rsidRDefault="00536FEC" w:rsidP="00536FEC">
      <w:pPr>
        <w:shd w:val="clear" w:color="auto" w:fill="DEEAF6" w:themeFill="accent5" w:themeFillTint="33"/>
        <w:spacing w:after="240" w:line="240" w:lineRule="auto"/>
        <w:jc w:val="both"/>
        <w:rPr>
          <w:rFonts w:ascii="Times New Roman" w:hAnsi="Times New Roman" w:cs="Times New Roman"/>
          <w:bCs/>
          <w:sz w:val="8"/>
          <w:szCs w:val="8"/>
        </w:rPr>
      </w:pPr>
    </w:p>
    <w:p w14:paraId="74034EFC" w14:textId="5DD4832A" w:rsidR="002C20FB" w:rsidRDefault="002C20FB">
      <w:pPr>
        <w:spacing w:after="0" w:line="240" w:lineRule="auto"/>
        <w:rPr>
          <w:rFonts w:ascii="Times New Roman" w:hAnsi="Times New Roman" w:cs="Times New Roman"/>
          <w:b/>
          <w:sz w:val="24"/>
          <w:szCs w:val="24"/>
          <w:u w:val="single"/>
        </w:rPr>
      </w:pPr>
    </w:p>
    <w:p w14:paraId="22EF334D" w14:textId="77777777" w:rsidR="00D66567" w:rsidRPr="00FE045C" w:rsidRDefault="00D66567" w:rsidP="00D66567">
      <w:pPr>
        <w:spacing w:line="240" w:lineRule="auto"/>
        <w:jc w:val="center"/>
        <w:textAlignment w:val="baseline"/>
        <w:rPr>
          <w:rFonts w:ascii="Times New Roman" w:eastAsia="Arial" w:hAnsi="Times New Roman" w:cs="Times New Roman"/>
          <w:b/>
          <w:kern w:val="0"/>
          <w:sz w:val="24"/>
          <w:szCs w:val="24"/>
          <w14:ligatures w14:val="none"/>
        </w:rPr>
      </w:pPr>
      <w:r w:rsidRPr="00FE045C">
        <w:rPr>
          <w:rFonts w:ascii="Times New Roman" w:eastAsia="Arial" w:hAnsi="Times New Roman" w:cs="Times New Roman"/>
          <w:b/>
          <w:kern w:val="0"/>
          <w:sz w:val="24"/>
          <w:szCs w:val="24"/>
          <w14:ligatures w14:val="none"/>
        </w:rPr>
        <w:t xml:space="preserve">TOWN OF BRIDGTON </w:t>
      </w:r>
      <w:r w:rsidRPr="00FE045C">
        <w:rPr>
          <w:rFonts w:ascii="Times New Roman" w:eastAsia="Arial" w:hAnsi="Times New Roman" w:cs="Times New Roman"/>
          <w:b/>
          <w:kern w:val="0"/>
          <w:sz w:val="24"/>
          <w:szCs w:val="24"/>
          <w14:ligatures w14:val="none"/>
        </w:rPr>
        <w:br/>
        <w:t xml:space="preserve">MASS GATHERING ORDINANCE </w:t>
      </w:r>
    </w:p>
    <w:p w14:paraId="4D8FE0C5" w14:textId="77777777" w:rsidR="00D66567" w:rsidRPr="003A2FBC" w:rsidRDefault="00D66567" w:rsidP="00D66567">
      <w:pPr>
        <w:pStyle w:val="Heading1"/>
        <w:numPr>
          <w:ilvl w:val="0"/>
          <w:numId w:val="10"/>
        </w:numPr>
        <w:tabs>
          <w:tab w:val="num" w:pos="0"/>
        </w:tabs>
        <w:ind w:left="0" w:firstLine="0"/>
        <w:rPr>
          <w:sz w:val="22"/>
          <w:szCs w:val="22"/>
        </w:rPr>
      </w:pPr>
      <w:r w:rsidRPr="003A2FBC">
        <w:rPr>
          <w:sz w:val="22"/>
          <w:szCs w:val="22"/>
        </w:rPr>
        <w:t>AUTHORITY AND PURPOSE</w:t>
      </w:r>
    </w:p>
    <w:p w14:paraId="23AED091" w14:textId="77777777" w:rsidR="00D66567" w:rsidRPr="003A2FBC" w:rsidRDefault="00D66567" w:rsidP="00D66567">
      <w:pPr>
        <w:pStyle w:val="Heading1"/>
        <w:spacing w:before="0"/>
        <w:rPr>
          <w:b w:val="0"/>
          <w:sz w:val="22"/>
          <w:szCs w:val="22"/>
        </w:rPr>
      </w:pPr>
      <w:r w:rsidRPr="003A2FBC">
        <w:rPr>
          <w:b w:val="0"/>
          <w:sz w:val="22"/>
          <w:szCs w:val="22"/>
        </w:rPr>
        <w:t xml:space="preserve">This Town of Bridgton Mass Gathering Ordinance (“Ordinance”) is adopted pursuant to Article VIII, Part Second of the Maine Constitution, 30-A M.R.S. § 3001 </w:t>
      </w:r>
      <w:r w:rsidRPr="003A2FBC">
        <w:rPr>
          <w:b w:val="0"/>
          <w:i/>
          <w:iCs/>
          <w:sz w:val="22"/>
          <w:szCs w:val="22"/>
        </w:rPr>
        <w:t>et seq</w:t>
      </w:r>
      <w:r w:rsidRPr="003A2FBC">
        <w:rPr>
          <w:b w:val="0"/>
          <w:sz w:val="22"/>
          <w:szCs w:val="22"/>
        </w:rPr>
        <w:t>., and 22 M.R.S.A. § 1602. The Town of Bridgton (“Town”) finds that mass outdoor gatherings frequently create a hazard to the public health, safety, and welfare. Accordingly, the Town deems it appropriate and in the interest of the public welfare to regulate the conduct of such gatherings, including, but not limited to, traffic congestion, crowd control, health and sanitation, compliance with alcohol and drug laws, and protection of public and private property.</w:t>
      </w:r>
    </w:p>
    <w:p w14:paraId="04840CD7" w14:textId="77777777" w:rsidR="00D66567" w:rsidRPr="003A2FBC" w:rsidRDefault="00D66567" w:rsidP="00D66567">
      <w:pPr>
        <w:pStyle w:val="Heading1"/>
        <w:numPr>
          <w:ilvl w:val="0"/>
          <w:numId w:val="10"/>
        </w:numPr>
        <w:spacing w:before="0"/>
        <w:ind w:left="0" w:firstLine="0"/>
        <w:rPr>
          <w:sz w:val="22"/>
          <w:szCs w:val="22"/>
        </w:rPr>
      </w:pPr>
      <w:r w:rsidRPr="003A2FBC">
        <w:rPr>
          <w:sz w:val="22"/>
          <w:szCs w:val="22"/>
        </w:rPr>
        <w:t>DEFINITIONS</w:t>
      </w:r>
    </w:p>
    <w:p w14:paraId="58ED567E" w14:textId="77777777" w:rsidR="00D66567" w:rsidRPr="003A2FBC" w:rsidRDefault="00D66567" w:rsidP="00D66567">
      <w:pPr>
        <w:pStyle w:val="Heading1"/>
        <w:spacing w:before="0"/>
        <w:rPr>
          <w:b w:val="0"/>
          <w:sz w:val="22"/>
          <w:szCs w:val="22"/>
        </w:rPr>
      </w:pPr>
      <w:r w:rsidRPr="003A2FBC">
        <w:rPr>
          <w:b w:val="0"/>
          <w:sz w:val="22"/>
          <w:szCs w:val="22"/>
        </w:rPr>
        <w:t>As used in this Ordinance, the following terms have the meanings indicated:</w:t>
      </w:r>
    </w:p>
    <w:p w14:paraId="241BF711" w14:textId="77777777" w:rsidR="00D66567" w:rsidRPr="003A2FBC" w:rsidRDefault="00D66567" w:rsidP="00D66567">
      <w:pPr>
        <w:pStyle w:val="Heading1"/>
        <w:numPr>
          <w:ilvl w:val="1"/>
          <w:numId w:val="10"/>
        </w:numPr>
        <w:tabs>
          <w:tab w:val="num" w:pos="720"/>
        </w:tabs>
        <w:spacing w:before="0"/>
        <w:rPr>
          <w:sz w:val="22"/>
          <w:szCs w:val="22"/>
        </w:rPr>
      </w:pPr>
      <w:r w:rsidRPr="003A2FBC">
        <w:rPr>
          <w:sz w:val="22"/>
          <w:szCs w:val="22"/>
        </w:rPr>
        <w:t xml:space="preserve">Assembly Area </w:t>
      </w:r>
      <w:r w:rsidRPr="003A2FBC">
        <w:rPr>
          <w:b w:val="0"/>
          <w:sz w:val="22"/>
          <w:szCs w:val="22"/>
        </w:rPr>
        <w:t>— The premises on which a mass gathering is held.</w:t>
      </w:r>
    </w:p>
    <w:p w14:paraId="5FE2121A" w14:textId="77777777" w:rsidR="00D66567" w:rsidRPr="003A2FBC" w:rsidRDefault="00D66567" w:rsidP="00D66567">
      <w:pPr>
        <w:pStyle w:val="Heading1"/>
        <w:numPr>
          <w:ilvl w:val="1"/>
          <w:numId w:val="10"/>
        </w:numPr>
        <w:tabs>
          <w:tab w:val="num" w:pos="720"/>
        </w:tabs>
        <w:spacing w:before="0"/>
        <w:rPr>
          <w:sz w:val="22"/>
          <w:szCs w:val="22"/>
        </w:rPr>
      </w:pPr>
      <w:r w:rsidRPr="003A2FBC">
        <w:rPr>
          <w:sz w:val="22"/>
          <w:szCs w:val="22"/>
        </w:rPr>
        <w:t xml:space="preserve">Mass Gathering </w:t>
      </w:r>
      <w:r w:rsidRPr="003A2FBC">
        <w:rPr>
          <w:b w:val="0"/>
          <w:sz w:val="22"/>
          <w:szCs w:val="22"/>
        </w:rPr>
        <w:t>— Any outdoor event or gathering (including</w:t>
      </w:r>
      <w:r>
        <w:rPr>
          <w:b w:val="0"/>
          <w:sz w:val="22"/>
          <w:szCs w:val="22"/>
        </w:rPr>
        <w:t>, but not limited to,</w:t>
      </w:r>
      <w:r w:rsidRPr="003A2FBC">
        <w:rPr>
          <w:b w:val="0"/>
          <w:sz w:val="22"/>
          <w:szCs w:val="22"/>
        </w:rPr>
        <w:t xml:space="preserve"> a pageant, amusement show, exhibition, festival, theatrical performance, musical performance, road race, athletic event, wedding, or other special event) that attracts, or is intended to attract, 500 or more persons at any time in an assembly area that is not otherwise operating under site plan approval pursuant to the </w:t>
      </w:r>
      <w:r w:rsidRPr="003A2FBC">
        <w:rPr>
          <w:b w:val="0"/>
          <w:i/>
          <w:iCs/>
          <w:sz w:val="22"/>
          <w:szCs w:val="22"/>
        </w:rPr>
        <w:t>Bridgton Land Use Code</w:t>
      </w:r>
      <w:r w:rsidRPr="003A2FBC">
        <w:rPr>
          <w:b w:val="0"/>
          <w:sz w:val="22"/>
          <w:szCs w:val="22"/>
        </w:rPr>
        <w:t>.</w:t>
      </w:r>
    </w:p>
    <w:p w14:paraId="7EDD61DB" w14:textId="77777777" w:rsidR="00D66567" w:rsidRPr="003A2FBC" w:rsidRDefault="00D66567" w:rsidP="00D66567">
      <w:pPr>
        <w:pStyle w:val="Heading1"/>
        <w:numPr>
          <w:ilvl w:val="1"/>
          <w:numId w:val="10"/>
        </w:numPr>
        <w:tabs>
          <w:tab w:val="num" w:pos="720"/>
        </w:tabs>
        <w:spacing w:before="0"/>
        <w:rPr>
          <w:sz w:val="22"/>
          <w:szCs w:val="22"/>
        </w:rPr>
      </w:pPr>
      <w:r w:rsidRPr="003A2FBC">
        <w:rPr>
          <w:sz w:val="22"/>
          <w:szCs w:val="22"/>
        </w:rPr>
        <w:t xml:space="preserve">Mobile Temporary Vendor </w:t>
      </w:r>
      <w:r w:rsidRPr="003A2FBC">
        <w:rPr>
          <w:b w:val="0"/>
          <w:sz w:val="22"/>
          <w:szCs w:val="22"/>
        </w:rPr>
        <w:t xml:space="preserve">— </w:t>
      </w:r>
      <w:r w:rsidRPr="003A2FBC">
        <w:rPr>
          <w:b w:val="0"/>
          <w:sz w:val="22"/>
          <w:szCs w:val="22"/>
          <w:shd w:val="clear" w:color="auto" w:fill="FFFFFF"/>
        </w:rPr>
        <w:t>A person who sells or offers for sale food, beverages, or merchandise from a mobile vehicle, mobile structure, or from their person.</w:t>
      </w:r>
    </w:p>
    <w:p w14:paraId="0E001CC7" w14:textId="77777777" w:rsidR="00D66567" w:rsidRPr="003A2FBC" w:rsidRDefault="00D66567" w:rsidP="00D66567">
      <w:pPr>
        <w:pStyle w:val="Heading1"/>
        <w:numPr>
          <w:ilvl w:val="1"/>
          <w:numId w:val="10"/>
        </w:numPr>
        <w:tabs>
          <w:tab w:val="num" w:pos="720"/>
        </w:tabs>
        <w:spacing w:before="0"/>
        <w:rPr>
          <w:sz w:val="22"/>
          <w:szCs w:val="22"/>
        </w:rPr>
      </w:pPr>
      <w:r w:rsidRPr="003A2FBC">
        <w:rPr>
          <w:sz w:val="22"/>
          <w:szCs w:val="22"/>
        </w:rPr>
        <w:t xml:space="preserve">Performance Guarantee </w:t>
      </w:r>
      <w:r w:rsidRPr="003A2FBC">
        <w:rPr>
          <w:b w:val="0"/>
          <w:sz w:val="22"/>
          <w:szCs w:val="22"/>
        </w:rPr>
        <w:t>— An irrevocable letter of credit from a banking institution authorized to do business in Maine, cash escrow, or other financial guarantee acceptable to the Town Manager as to amount, and in a form approved by the Town Attorney as to form, sufficiency, manner of execution, and surety.</w:t>
      </w:r>
    </w:p>
    <w:p w14:paraId="355CA87B" w14:textId="77777777" w:rsidR="00D66567" w:rsidRPr="003A2FBC" w:rsidRDefault="00D66567" w:rsidP="00D66567">
      <w:pPr>
        <w:pStyle w:val="Heading1"/>
        <w:numPr>
          <w:ilvl w:val="1"/>
          <w:numId w:val="10"/>
        </w:numPr>
        <w:tabs>
          <w:tab w:val="num" w:pos="720"/>
        </w:tabs>
        <w:spacing w:before="0"/>
        <w:rPr>
          <w:sz w:val="22"/>
          <w:szCs w:val="22"/>
        </w:rPr>
      </w:pPr>
      <w:r w:rsidRPr="003A2FBC">
        <w:rPr>
          <w:sz w:val="22"/>
          <w:szCs w:val="22"/>
        </w:rPr>
        <w:t xml:space="preserve">Person </w:t>
      </w:r>
      <w:r w:rsidRPr="003A2FBC">
        <w:rPr>
          <w:b w:val="0"/>
          <w:sz w:val="22"/>
          <w:szCs w:val="22"/>
        </w:rPr>
        <w:t>— Any individual, firm, partnership, corporation, company, association, club, joint venture, estate, trust, governmental agency, municipality, other legal entity, or any group or combination acting as a unit and the individuals constituting such group or unit.</w:t>
      </w:r>
    </w:p>
    <w:p w14:paraId="3EB83446" w14:textId="77777777" w:rsidR="00D66567" w:rsidRPr="003A2FBC" w:rsidRDefault="00D66567" w:rsidP="00D66567">
      <w:pPr>
        <w:pStyle w:val="Heading1"/>
        <w:numPr>
          <w:ilvl w:val="1"/>
          <w:numId w:val="10"/>
        </w:numPr>
        <w:tabs>
          <w:tab w:val="num" w:pos="720"/>
        </w:tabs>
        <w:spacing w:before="0"/>
        <w:rPr>
          <w:sz w:val="22"/>
          <w:szCs w:val="22"/>
        </w:rPr>
      </w:pPr>
      <w:r w:rsidRPr="003A2FBC">
        <w:rPr>
          <w:sz w:val="22"/>
          <w:szCs w:val="22"/>
        </w:rPr>
        <w:t>Public Costs</w:t>
      </w:r>
      <w:r w:rsidRPr="003A2FBC">
        <w:rPr>
          <w:bCs/>
          <w:sz w:val="22"/>
          <w:szCs w:val="22"/>
        </w:rPr>
        <w:t xml:space="preserve"> </w:t>
      </w:r>
      <w:r w:rsidRPr="003A2FBC">
        <w:rPr>
          <w:b w:val="0"/>
          <w:sz w:val="22"/>
          <w:szCs w:val="22"/>
        </w:rPr>
        <w:t>— Those costs incurred by the Town in connection with a mass gathering which would not be incurred by the Town if the mass gathering were not held.</w:t>
      </w:r>
    </w:p>
    <w:p w14:paraId="3BBA471C" w14:textId="77777777" w:rsidR="00D66567" w:rsidRPr="003A2FBC" w:rsidRDefault="00D66567" w:rsidP="00D66567">
      <w:pPr>
        <w:pStyle w:val="Heading1"/>
        <w:numPr>
          <w:ilvl w:val="1"/>
          <w:numId w:val="10"/>
        </w:numPr>
        <w:tabs>
          <w:tab w:val="num" w:pos="720"/>
        </w:tabs>
        <w:spacing w:before="0"/>
        <w:rPr>
          <w:sz w:val="22"/>
          <w:szCs w:val="22"/>
        </w:rPr>
      </w:pPr>
      <w:r w:rsidRPr="003A2FBC">
        <w:rPr>
          <w:bCs/>
          <w:sz w:val="22"/>
          <w:szCs w:val="22"/>
        </w:rPr>
        <w:t xml:space="preserve">Select Board </w:t>
      </w:r>
      <w:r w:rsidRPr="003A2FBC">
        <w:rPr>
          <w:b w:val="0"/>
          <w:sz w:val="22"/>
          <w:szCs w:val="22"/>
        </w:rPr>
        <w:t>— The municipal officers of the Town of Bridgton.</w:t>
      </w:r>
    </w:p>
    <w:p w14:paraId="7446C34D" w14:textId="77777777" w:rsidR="00D66567" w:rsidRPr="003A2FBC" w:rsidRDefault="00D66567" w:rsidP="00D66567">
      <w:pPr>
        <w:pStyle w:val="Heading1"/>
        <w:numPr>
          <w:ilvl w:val="0"/>
          <w:numId w:val="10"/>
        </w:numPr>
        <w:spacing w:before="0"/>
        <w:ind w:left="0" w:firstLine="0"/>
        <w:rPr>
          <w:sz w:val="22"/>
          <w:szCs w:val="22"/>
        </w:rPr>
      </w:pPr>
      <w:r w:rsidRPr="003A2FBC">
        <w:rPr>
          <w:sz w:val="22"/>
          <w:szCs w:val="22"/>
        </w:rPr>
        <w:t>LICENSE REQUIRED</w:t>
      </w:r>
    </w:p>
    <w:p w14:paraId="59BF61C6" w14:textId="77777777" w:rsidR="00D66567" w:rsidRPr="003A2FBC" w:rsidRDefault="00D66567" w:rsidP="00D66567">
      <w:pPr>
        <w:pStyle w:val="ListParagraph"/>
        <w:numPr>
          <w:ilvl w:val="1"/>
          <w:numId w:val="10"/>
        </w:numPr>
        <w:tabs>
          <w:tab w:val="left" w:pos="720"/>
          <w:tab w:val="left" w:pos="810"/>
          <w:tab w:val="left" w:pos="900"/>
        </w:tabs>
        <w:spacing w:line="240" w:lineRule="auto"/>
        <w:contextualSpacing w:val="0"/>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Except as provided in Section III.B, no person may sponsor, promote, operate, or hold any mass gathering without first procuring a mass gathering license from the Select Board in accordance with this Ordinance. Each mass gathering requires a separate license.</w:t>
      </w:r>
    </w:p>
    <w:p w14:paraId="1E16CC10" w14:textId="77777777" w:rsidR="00D66567" w:rsidRPr="003A2FBC" w:rsidRDefault="00D66567" w:rsidP="00D66567">
      <w:pPr>
        <w:pStyle w:val="ListParagraph"/>
        <w:numPr>
          <w:ilvl w:val="1"/>
          <w:numId w:val="10"/>
        </w:numPr>
        <w:tabs>
          <w:tab w:val="left" w:pos="720"/>
          <w:tab w:val="left" w:pos="810"/>
          <w:tab w:val="left" w:pos="900"/>
        </w:tabs>
        <w:spacing w:line="240" w:lineRule="auto"/>
        <w:contextualSpacing w:val="0"/>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 xml:space="preserve">The following mass gatherings are exempt from the </w:t>
      </w:r>
      <w:r>
        <w:rPr>
          <w:rFonts w:ascii="Times New Roman" w:eastAsia="Arial" w:hAnsi="Times New Roman" w:cs="Times New Roman"/>
          <w:bCs/>
          <w:kern w:val="0"/>
          <w14:ligatures w14:val="none"/>
        </w:rPr>
        <w:t>licensing requirements</w:t>
      </w:r>
      <w:r w:rsidRPr="003A2FBC">
        <w:rPr>
          <w:rFonts w:ascii="Times New Roman" w:eastAsia="Arial" w:hAnsi="Times New Roman" w:cs="Times New Roman"/>
          <w:bCs/>
          <w:kern w:val="0"/>
          <w14:ligatures w14:val="none"/>
        </w:rPr>
        <w:t xml:space="preserve"> of this Ordinance:</w:t>
      </w:r>
    </w:p>
    <w:p w14:paraId="6B9F4133" w14:textId="77777777" w:rsidR="00D66567" w:rsidRPr="003A2FBC" w:rsidRDefault="00D66567" w:rsidP="00D66567">
      <w:pPr>
        <w:pStyle w:val="ListParagraph"/>
        <w:numPr>
          <w:ilvl w:val="2"/>
          <w:numId w:val="10"/>
        </w:numPr>
        <w:tabs>
          <w:tab w:val="left" w:pos="360"/>
          <w:tab w:val="left" w:pos="432"/>
        </w:tabs>
        <w:spacing w:line="240" w:lineRule="auto"/>
        <w:contextualSpacing w:val="0"/>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Mass gatherings that are sponsored or operated by the Town and authorized by the Select Board.</w:t>
      </w:r>
    </w:p>
    <w:p w14:paraId="579534FE" w14:textId="77777777" w:rsidR="00D66567" w:rsidRPr="003A2FBC" w:rsidRDefault="00D66567" w:rsidP="00D66567">
      <w:pPr>
        <w:pStyle w:val="ListParagraph"/>
        <w:numPr>
          <w:ilvl w:val="2"/>
          <w:numId w:val="10"/>
        </w:numPr>
        <w:tabs>
          <w:tab w:val="left" w:pos="360"/>
          <w:tab w:val="left" w:pos="432"/>
        </w:tabs>
        <w:spacing w:line="240" w:lineRule="auto"/>
        <w:contextualSpacing w:val="0"/>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lastRenderedPageBreak/>
        <w:t xml:space="preserve">Mass gatherings </w:t>
      </w:r>
      <w:r w:rsidRPr="003A2FBC">
        <w:rPr>
          <w:rFonts w:ascii="Times New Roman" w:hAnsi="Times New Roman" w:cs="Times New Roman"/>
        </w:rPr>
        <w:t>involving a student population and staff</w:t>
      </w:r>
      <w:r w:rsidRPr="003A2FBC">
        <w:rPr>
          <w:rFonts w:ascii="Times New Roman" w:eastAsia="Arial" w:hAnsi="Times New Roman" w:cs="Times New Roman"/>
          <w:bCs/>
          <w:kern w:val="0"/>
          <w14:ligatures w14:val="none"/>
        </w:rPr>
        <w:t xml:space="preserve"> that are held on school property and authorized by the school board, or its designee, of Regional School Unit No. 61 or its successor public school.</w:t>
      </w:r>
    </w:p>
    <w:p w14:paraId="121ECAAB" w14:textId="77777777" w:rsidR="00D66567" w:rsidRPr="003A2FBC" w:rsidRDefault="00D66567" w:rsidP="00D66567">
      <w:pPr>
        <w:pStyle w:val="ListParagraph"/>
        <w:numPr>
          <w:ilvl w:val="2"/>
          <w:numId w:val="10"/>
        </w:numPr>
        <w:tabs>
          <w:tab w:val="left" w:pos="360"/>
          <w:tab w:val="left" w:pos="432"/>
        </w:tabs>
        <w:spacing w:line="240" w:lineRule="auto"/>
        <w:contextualSpacing w:val="0"/>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Mass gatherings involving a student population and staff that are held on school property and authorized by a board of trustees, or its designee, of a private school accredited by the New England Association of Schools and Colleges or its successor organization.</w:t>
      </w:r>
    </w:p>
    <w:p w14:paraId="4251C628" w14:textId="77777777" w:rsidR="00D66567" w:rsidRPr="003A2FBC" w:rsidRDefault="00D66567" w:rsidP="00D66567">
      <w:pPr>
        <w:pStyle w:val="Heading1"/>
        <w:numPr>
          <w:ilvl w:val="0"/>
          <w:numId w:val="10"/>
        </w:numPr>
        <w:spacing w:before="0"/>
        <w:ind w:left="0" w:firstLine="0"/>
        <w:rPr>
          <w:sz w:val="22"/>
          <w:szCs w:val="22"/>
        </w:rPr>
      </w:pPr>
      <w:r w:rsidRPr="003A2FBC">
        <w:rPr>
          <w:sz w:val="22"/>
          <w:szCs w:val="22"/>
        </w:rPr>
        <w:t>LICENSING AUTHORITY</w:t>
      </w:r>
    </w:p>
    <w:p w14:paraId="562BC3AC" w14:textId="77777777" w:rsidR="00D66567" w:rsidRPr="003A2FBC" w:rsidRDefault="00D66567" w:rsidP="00D66567">
      <w:pPr>
        <w:spacing w:line="240" w:lineRule="auto"/>
        <w:rPr>
          <w:rFonts w:ascii="Times New Roman" w:hAnsi="Times New Roman" w:cs="Times New Roman"/>
        </w:rPr>
      </w:pPr>
      <w:r w:rsidRPr="003A2FBC">
        <w:rPr>
          <w:rFonts w:ascii="Times New Roman" w:hAnsi="Times New Roman" w:cs="Times New Roman"/>
        </w:rPr>
        <w:t>The Select Board shall have the authority to approve, approve with conditions, or deny all mass gathering applications.</w:t>
      </w:r>
    </w:p>
    <w:p w14:paraId="67FE80D6" w14:textId="77777777" w:rsidR="00D66567" w:rsidRPr="003A2FBC" w:rsidRDefault="00D66567" w:rsidP="00D66567">
      <w:pPr>
        <w:pStyle w:val="ListParagraph"/>
        <w:numPr>
          <w:ilvl w:val="0"/>
          <w:numId w:val="10"/>
        </w:numPr>
        <w:spacing w:line="240" w:lineRule="auto"/>
        <w:contextualSpacing w:val="0"/>
        <w:rPr>
          <w:rFonts w:ascii="Times New Roman" w:hAnsi="Times New Roman" w:cs="Times New Roman"/>
          <w:b/>
          <w:bCs/>
        </w:rPr>
      </w:pPr>
      <w:r w:rsidRPr="003A2FBC">
        <w:rPr>
          <w:rFonts w:ascii="Times New Roman" w:hAnsi="Times New Roman" w:cs="Times New Roman"/>
          <w:b/>
          <w:bCs/>
        </w:rPr>
        <w:t>REVIEW PROCEDURES</w:t>
      </w:r>
    </w:p>
    <w:p w14:paraId="29A18C67"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u w:val="single"/>
          <w14:ligatures w14:val="none"/>
        </w:rPr>
        <w:t>Review Procedures</w:t>
      </w:r>
      <w:r w:rsidRPr="003A2FBC">
        <w:rPr>
          <w:rFonts w:ascii="Times New Roman" w:eastAsia="Arial" w:hAnsi="Times New Roman" w:cs="Times New Roman"/>
          <w:bCs/>
          <w:kern w:val="0"/>
          <w14:ligatures w14:val="none"/>
        </w:rPr>
        <w:t>.</w:t>
      </w:r>
    </w:p>
    <w:p w14:paraId="35940C28" w14:textId="77777777" w:rsidR="00D66567" w:rsidRPr="003A2FBC" w:rsidRDefault="00D66567" w:rsidP="00D66567">
      <w:pPr>
        <w:numPr>
          <w:ilvl w:val="2"/>
          <w:numId w:val="10"/>
        </w:num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u w:val="single"/>
          <w14:ligatures w14:val="none"/>
        </w:rPr>
        <w:t>Application</w:t>
      </w:r>
      <w:r w:rsidRPr="003A2FBC">
        <w:rPr>
          <w:rFonts w:ascii="Times New Roman" w:eastAsia="Arial" w:hAnsi="Times New Roman" w:cs="Times New Roman"/>
          <w:bCs/>
          <w:kern w:val="0"/>
          <w14:ligatures w14:val="none"/>
        </w:rPr>
        <w:t xml:space="preserve">. A person seeking a mass gathering license (“applicant”) must file a complete application in accordance with Section </w:t>
      </w:r>
      <w:r>
        <w:rPr>
          <w:rFonts w:ascii="Times New Roman" w:eastAsia="Arial" w:hAnsi="Times New Roman" w:cs="Times New Roman"/>
          <w:bCs/>
          <w:kern w:val="0"/>
          <w14:ligatures w14:val="none"/>
        </w:rPr>
        <w:t>V</w:t>
      </w:r>
      <w:r w:rsidRPr="003A2FBC">
        <w:rPr>
          <w:rFonts w:ascii="Times New Roman" w:eastAsia="Arial" w:hAnsi="Times New Roman" w:cs="Times New Roman"/>
          <w:bCs/>
          <w:kern w:val="0"/>
          <w14:ligatures w14:val="none"/>
        </w:rPr>
        <w:t xml:space="preserve">.B with the Town Clerk not less than 60 days before the proposed mass gathering. The application must be accompanied by an application fee as set forth in the </w:t>
      </w:r>
      <w:r w:rsidRPr="003A2FBC">
        <w:rPr>
          <w:rFonts w:ascii="Times New Roman" w:eastAsia="Arial" w:hAnsi="Times New Roman" w:cs="Times New Roman"/>
          <w:bCs/>
          <w:i/>
          <w:iCs/>
          <w:kern w:val="0"/>
          <w14:ligatures w14:val="none"/>
        </w:rPr>
        <w:t>Town of Bridgton Fee Schedule.</w:t>
      </w:r>
    </w:p>
    <w:p w14:paraId="0BA331FA" w14:textId="77777777" w:rsidR="00D66567" w:rsidRPr="003A2FBC" w:rsidRDefault="00D66567" w:rsidP="00D66567">
      <w:pPr>
        <w:numPr>
          <w:ilvl w:val="2"/>
          <w:numId w:val="10"/>
        </w:num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u w:val="single"/>
          <w14:ligatures w14:val="none"/>
        </w:rPr>
        <w:t>Notice</w:t>
      </w:r>
      <w:r w:rsidRPr="003A2FBC">
        <w:rPr>
          <w:rFonts w:ascii="Times New Roman" w:eastAsia="Arial" w:hAnsi="Times New Roman" w:cs="Times New Roman"/>
          <w:bCs/>
          <w:kern w:val="0"/>
          <w14:ligatures w14:val="none"/>
        </w:rPr>
        <w:t xml:space="preserve">. The applicant must give notice of the application to the owners of property located within 100 feet of the lot boundaries of the assembly area and to the Town Clerk; provided, however, that notice of a mass gathering that occupies more than one assembly area or public property, such as a road race, may be given by publication in a newspaper of general circulation within the Town. The notice must contain a description of the mass gathering, including the location, dates, and times of the mass gathering and the anticipated number of attendees. Notice must be given not less than 60 days before the proposed mass gathering. </w:t>
      </w:r>
    </w:p>
    <w:p w14:paraId="0EC0F653" w14:textId="77777777" w:rsidR="00D66567" w:rsidRPr="003A2FBC" w:rsidRDefault="00D66567" w:rsidP="00D66567">
      <w:pPr>
        <w:numPr>
          <w:ilvl w:val="2"/>
          <w:numId w:val="10"/>
        </w:num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u w:val="single"/>
          <w14:ligatures w14:val="none"/>
        </w:rPr>
        <w:t>Review</w:t>
      </w:r>
      <w:r w:rsidRPr="003A2FBC">
        <w:rPr>
          <w:rFonts w:ascii="Times New Roman" w:eastAsia="Arial" w:hAnsi="Times New Roman" w:cs="Times New Roman"/>
          <w:bCs/>
          <w:kern w:val="0"/>
          <w14:ligatures w14:val="none"/>
        </w:rPr>
        <w:t xml:space="preserve">. Within five business days of receipt of a complete application, the Town Clerk shall forward the application to the Select Board. If the Select Board finds the application  incomplete, the Select Board may direct the applicant to submit any omitted or incomplete information or may return the application as incomplete and conclude its review. If the application is found complete for review, the Select Board must determine whether the application complies with the license standards in Section </w:t>
      </w:r>
      <w:r>
        <w:rPr>
          <w:rFonts w:ascii="Times New Roman" w:eastAsia="Arial" w:hAnsi="Times New Roman" w:cs="Times New Roman"/>
          <w:bCs/>
          <w:kern w:val="0"/>
          <w14:ligatures w14:val="none"/>
        </w:rPr>
        <w:t>VI</w:t>
      </w:r>
      <w:r w:rsidRPr="003A2FBC">
        <w:rPr>
          <w:rFonts w:ascii="Times New Roman" w:eastAsia="Arial" w:hAnsi="Times New Roman" w:cs="Times New Roman"/>
          <w:bCs/>
          <w:kern w:val="0"/>
          <w14:ligatures w14:val="none"/>
        </w:rPr>
        <w:t>. At any time during the review of an application, the Select Board may (</w:t>
      </w:r>
      <w:proofErr w:type="spellStart"/>
      <w:r w:rsidRPr="003A2FBC">
        <w:rPr>
          <w:rFonts w:ascii="Times New Roman" w:eastAsia="Arial" w:hAnsi="Times New Roman" w:cs="Times New Roman"/>
          <w:bCs/>
          <w:kern w:val="0"/>
          <w14:ligatures w14:val="none"/>
        </w:rPr>
        <w:t>i</w:t>
      </w:r>
      <w:proofErr w:type="spellEnd"/>
      <w:r w:rsidRPr="003A2FBC">
        <w:rPr>
          <w:rFonts w:ascii="Times New Roman" w:eastAsia="Arial" w:hAnsi="Times New Roman" w:cs="Times New Roman"/>
          <w:bCs/>
          <w:kern w:val="0"/>
          <w14:ligatures w14:val="none"/>
        </w:rPr>
        <w:t>) accept, in its discretion, supplemental information or proposed modifications to the application which the applicant requests to submit; or (ii)</w:t>
      </w:r>
      <w:r>
        <w:rPr>
          <w:rFonts w:ascii="Times New Roman" w:eastAsia="Arial" w:hAnsi="Times New Roman" w:cs="Times New Roman"/>
          <w:bCs/>
          <w:kern w:val="0"/>
          <w14:ligatures w14:val="none"/>
        </w:rPr>
        <w:t> </w:t>
      </w:r>
      <w:r w:rsidRPr="003A2FBC">
        <w:rPr>
          <w:rFonts w:ascii="Times New Roman" w:eastAsia="Arial" w:hAnsi="Times New Roman" w:cs="Times New Roman"/>
          <w:bCs/>
          <w:kern w:val="0"/>
          <w14:ligatures w14:val="none"/>
        </w:rPr>
        <w:t xml:space="preserve">require additional information from the applicant.  </w:t>
      </w:r>
    </w:p>
    <w:p w14:paraId="1BB691F7" w14:textId="77777777" w:rsidR="00D66567" w:rsidRPr="003A2FBC" w:rsidRDefault="00D66567" w:rsidP="00D66567">
      <w:pPr>
        <w:numPr>
          <w:ilvl w:val="2"/>
          <w:numId w:val="10"/>
        </w:num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u w:val="single"/>
          <w14:ligatures w14:val="none"/>
        </w:rPr>
        <w:t>Decision</w:t>
      </w:r>
      <w:r w:rsidRPr="003A2FBC">
        <w:rPr>
          <w:rFonts w:ascii="Times New Roman" w:eastAsia="Arial" w:hAnsi="Times New Roman" w:cs="Times New Roman"/>
          <w:bCs/>
          <w:kern w:val="0"/>
          <w14:ligatures w14:val="none"/>
        </w:rPr>
        <w:t xml:space="preserve">. The Select Board must issue a license approving or approving with conditions the mass gathering or a written decision denying the application.  </w:t>
      </w:r>
    </w:p>
    <w:p w14:paraId="460A72F8" w14:textId="77777777" w:rsidR="00D66567" w:rsidRPr="003A2FBC" w:rsidRDefault="00D66567" w:rsidP="00D66567">
      <w:pPr>
        <w:numPr>
          <w:ilvl w:val="2"/>
          <w:numId w:val="10"/>
        </w:num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u w:val="single"/>
          <w14:ligatures w14:val="none"/>
        </w:rPr>
        <w:t>Burden of Proof</w:t>
      </w:r>
      <w:r w:rsidRPr="003A2FBC">
        <w:rPr>
          <w:rFonts w:ascii="Times New Roman" w:eastAsia="Arial" w:hAnsi="Times New Roman" w:cs="Times New Roman"/>
          <w:bCs/>
          <w:kern w:val="0"/>
          <w14:ligatures w14:val="none"/>
        </w:rPr>
        <w:t>. The applicant has the burden of proving, by demonstrable evidence, that a proposal complies with the requirements of this Ordinance.</w:t>
      </w:r>
    </w:p>
    <w:p w14:paraId="19E95D74"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u w:val="single"/>
          <w14:ligatures w14:val="none"/>
        </w:rPr>
        <w:t>Submission Requirements</w:t>
      </w:r>
      <w:r w:rsidRPr="003A2FBC">
        <w:rPr>
          <w:rFonts w:ascii="Times New Roman" w:eastAsia="Arial" w:hAnsi="Times New Roman" w:cs="Times New Roman"/>
          <w:bCs/>
          <w:kern w:val="0"/>
          <w14:ligatures w14:val="none"/>
        </w:rPr>
        <w:t>.</w:t>
      </w:r>
      <w:r w:rsidRPr="003A2FBC">
        <w:rPr>
          <w:rFonts w:ascii="Times New Roman" w:eastAsia="Arial" w:hAnsi="Times New Roman" w:cs="Times New Roman"/>
          <w:b/>
          <w:kern w:val="0"/>
          <w14:ligatures w14:val="none"/>
        </w:rPr>
        <w:t xml:space="preserve"> </w:t>
      </w:r>
      <w:r w:rsidRPr="003A2FBC">
        <w:rPr>
          <w:rFonts w:ascii="Times New Roman" w:eastAsia="Arial" w:hAnsi="Times New Roman" w:cs="Times New Roman"/>
          <w:bCs/>
          <w:kern w:val="0"/>
          <w14:ligatures w14:val="none"/>
        </w:rPr>
        <w:t>The application must include the following information:</w:t>
      </w:r>
    </w:p>
    <w:p w14:paraId="28B2D7F3" w14:textId="77777777" w:rsidR="00D66567" w:rsidRPr="003A2FBC" w:rsidRDefault="00D66567" w:rsidP="00D66567">
      <w:pPr>
        <w:numPr>
          <w:ilvl w:val="2"/>
          <w:numId w:val="10"/>
        </w:num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The name, address, and telephone number of the applicant and the property owner, if different from the applicant.</w:t>
      </w:r>
    </w:p>
    <w:p w14:paraId="70135094" w14:textId="77777777" w:rsidR="00D66567" w:rsidRPr="003A2FBC" w:rsidRDefault="00D66567" w:rsidP="00D66567">
      <w:pPr>
        <w:numPr>
          <w:ilvl w:val="2"/>
          <w:numId w:val="10"/>
        </w:num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Proof of adequate technical and financial capacity to carry out the proposed mass gathering in conformance with this Ordinance.</w:t>
      </w:r>
    </w:p>
    <w:p w14:paraId="30072CA9" w14:textId="77777777" w:rsidR="00D66567" w:rsidRPr="003A2FBC" w:rsidRDefault="00D66567" w:rsidP="00D66567">
      <w:pPr>
        <w:numPr>
          <w:ilvl w:val="2"/>
          <w:numId w:val="10"/>
        </w:num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 xml:space="preserve">Proof that the applicant holds right, title, or interest in the assembly area or, if the applicant is not the property owner, a letter of authorization or written permission </w:t>
      </w:r>
      <w:r w:rsidRPr="003A2FBC">
        <w:rPr>
          <w:rFonts w:ascii="Times New Roman" w:eastAsia="Arial" w:hAnsi="Times New Roman" w:cs="Times New Roman"/>
          <w:bCs/>
          <w:kern w:val="0"/>
          <w14:ligatures w14:val="none"/>
        </w:rPr>
        <w:lastRenderedPageBreak/>
        <w:t>from the property owner allowing use of the assembly area for the intended purpose.</w:t>
      </w:r>
    </w:p>
    <w:p w14:paraId="1E4922A4" w14:textId="77777777" w:rsidR="00D66567" w:rsidRPr="003A2FBC" w:rsidRDefault="00D66567" w:rsidP="00D66567">
      <w:pPr>
        <w:numPr>
          <w:ilvl w:val="2"/>
          <w:numId w:val="10"/>
        </w:num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Copies of the notices required by this Ordinance.</w:t>
      </w:r>
    </w:p>
    <w:p w14:paraId="76C2BFD9" w14:textId="77777777" w:rsidR="00D66567" w:rsidRPr="003A2FBC" w:rsidRDefault="00D66567" w:rsidP="00D66567">
      <w:pPr>
        <w:numPr>
          <w:ilvl w:val="2"/>
          <w:numId w:val="10"/>
        </w:num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A plan drawn to scale showing, at minimum:</w:t>
      </w:r>
    </w:p>
    <w:p w14:paraId="2846D29B" w14:textId="77777777" w:rsidR="00D66567" w:rsidRPr="003A2FBC" w:rsidRDefault="00D66567" w:rsidP="00D66567">
      <w:pPr>
        <w:pStyle w:val="ListParagraph"/>
        <w:numPr>
          <w:ilvl w:val="3"/>
          <w:numId w:val="10"/>
        </w:numPr>
        <w:spacing w:line="240" w:lineRule="auto"/>
        <w:contextualSpacing w:val="0"/>
        <w:jc w:val="both"/>
        <w:rPr>
          <w:rFonts w:ascii="Times New Roman" w:hAnsi="Times New Roman" w:cs="Times New Roman"/>
        </w:rPr>
      </w:pPr>
      <w:r w:rsidRPr="003A2FBC">
        <w:rPr>
          <w:rFonts w:ascii="Times New Roman" w:hAnsi="Times New Roman" w:cs="Times New Roman"/>
        </w:rPr>
        <w:t>The size and location of the assembly area.</w:t>
      </w:r>
    </w:p>
    <w:p w14:paraId="400A5801" w14:textId="77777777" w:rsidR="00D66567" w:rsidRPr="003A2FBC" w:rsidRDefault="00D66567" w:rsidP="00D66567">
      <w:pPr>
        <w:pStyle w:val="ListParagraph"/>
        <w:numPr>
          <w:ilvl w:val="3"/>
          <w:numId w:val="10"/>
        </w:numPr>
        <w:spacing w:line="240" w:lineRule="auto"/>
        <w:contextualSpacing w:val="0"/>
        <w:jc w:val="both"/>
        <w:rPr>
          <w:rFonts w:ascii="Times New Roman" w:hAnsi="Times New Roman" w:cs="Times New Roman"/>
        </w:rPr>
      </w:pPr>
      <w:r w:rsidRPr="003A2FBC">
        <w:rPr>
          <w:rFonts w:ascii="Times New Roman" w:hAnsi="Times New Roman" w:cs="Times New Roman"/>
        </w:rPr>
        <w:t>Names and locations of all public and private roadways, rights-of-way, and easements on or adjacent to the assembly area.</w:t>
      </w:r>
    </w:p>
    <w:p w14:paraId="67DEF414" w14:textId="77777777" w:rsidR="00D66567" w:rsidRPr="003A2FBC" w:rsidRDefault="00D66567" w:rsidP="00D66567">
      <w:pPr>
        <w:pStyle w:val="ListParagraph"/>
        <w:numPr>
          <w:ilvl w:val="3"/>
          <w:numId w:val="10"/>
        </w:numPr>
        <w:spacing w:line="240" w:lineRule="auto"/>
        <w:contextualSpacing w:val="0"/>
        <w:jc w:val="both"/>
        <w:rPr>
          <w:rFonts w:ascii="Times New Roman" w:hAnsi="Times New Roman" w:cs="Times New Roman"/>
        </w:rPr>
      </w:pPr>
      <w:r w:rsidRPr="003A2FBC">
        <w:rPr>
          <w:rFonts w:ascii="Times New Roman" w:hAnsi="Times New Roman" w:cs="Times New Roman"/>
        </w:rPr>
        <w:t>Names of abutting property owners.</w:t>
      </w:r>
    </w:p>
    <w:p w14:paraId="6F469BAC" w14:textId="77777777" w:rsidR="00D66567" w:rsidRPr="003A2FBC" w:rsidRDefault="00D66567" w:rsidP="00D66567">
      <w:pPr>
        <w:pStyle w:val="ListParagraph"/>
        <w:numPr>
          <w:ilvl w:val="3"/>
          <w:numId w:val="10"/>
        </w:numPr>
        <w:spacing w:line="240" w:lineRule="auto"/>
        <w:contextualSpacing w:val="0"/>
        <w:jc w:val="both"/>
        <w:rPr>
          <w:rFonts w:ascii="Times New Roman" w:hAnsi="Times New Roman" w:cs="Times New Roman"/>
        </w:rPr>
      </w:pPr>
      <w:r w:rsidRPr="003A2FBC">
        <w:rPr>
          <w:rFonts w:ascii="Times New Roman" w:hAnsi="Times New Roman" w:cs="Times New Roman"/>
        </w:rPr>
        <w:t>The size and location of all existing structures and other man-made features of the assembly area.</w:t>
      </w:r>
    </w:p>
    <w:p w14:paraId="02CF11B8" w14:textId="77777777" w:rsidR="00D66567" w:rsidRPr="003A2FBC" w:rsidRDefault="00D66567" w:rsidP="00D66567">
      <w:pPr>
        <w:pStyle w:val="ListParagraph"/>
        <w:numPr>
          <w:ilvl w:val="3"/>
          <w:numId w:val="10"/>
        </w:numPr>
        <w:spacing w:line="240" w:lineRule="auto"/>
        <w:contextualSpacing w:val="0"/>
        <w:jc w:val="both"/>
        <w:rPr>
          <w:rFonts w:ascii="Times New Roman" w:hAnsi="Times New Roman" w:cs="Times New Roman"/>
        </w:rPr>
      </w:pPr>
      <w:r w:rsidRPr="003A2FBC">
        <w:rPr>
          <w:rFonts w:ascii="Times New Roman" w:hAnsi="Times New Roman" w:cs="Times New Roman"/>
        </w:rPr>
        <w:t xml:space="preserve">The size and locations of any proposed temporary structures, </w:t>
      </w:r>
      <w:r w:rsidRPr="003A2FBC">
        <w:rPr>
          <w:rFonts w:ascii="Times New Roman" w:eastAsia="Times New Roman" w:hAnsi="Times New Roman" w:cs="Times New Roman"/>
          <w:bCs/>
          <w:iCs/>
          <w:color w:val="000000"/>
        </w:rPr>
        <w:t>equipment, and facilities, including: toilet and sanitation facilities, water supply sources, trash disposal and collection facilities, lighting sources, areas of assembly, stages, vendor booths, exhibition halls, demonstration areas, show rings, vehicular and bicycle parking areas, camping areas, food service or food truck areas, communication equipment, and areas of ingress and egress for pedestrian and vehicular traffic (including vendor, contractor, and employee traffic)</w:t>
      </w:r>
      <w:r w:rsidRPr="003A2FBC">
        <w:rPr>
          <w:rFonts w:ascii="Times New Roman" w:hAnsi="Times New Roman" w:cs="Times New Roman"/>
        </w:rPr>
        <w:t>.</w:t>
      </w:r>
    </w:p>
    <w:p w14:paraId="5CE7799D" w14:textId="77777777" w:rsidR="00D66567" w:rsidRPr="003A2FBC" w:rsidRDefault="00D66567" w:rsidP="00D66567">
      <w:pPr>
        <w:numPr>
          <w:ilvl w:val="3"/>
          <w:numId w:val="10"/>
        </w:numPr>
        <w:tabs>
          <w:tab w:val="left" w:pos="1440"/>
        </w:tabs>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Times New Roman" w:hAnsi="Times New Roman" w:cs="Times New Roman"/>
          <w:bCs/>
          <w:iCs/>
          <w:color w:val="000000"/>
        </w:rPr>
        <w:t>All watercourses, wetlands, water bodies, wooded areas, and sensitive natural resources on the affected property</w:t>
      </w:r>
      <w:r w:rsidRPr="003A2FBC">
        <w:rPr>
          <w:rFonts w:ascii="Times New Roman" w:eastAsia="Arial" w:hAnsi="Times New Roman" w:cs="Times New Roman"/>
          <w:bCs/>
          <w:kern w:val="0"/>
          <w14:ligatures w14:val="none"/>
        </w:rPr>
        <w:t>.</w:t>
      </w:r>
    </w:p>
    <w:p w14:paraId="3731579A" w14:textId="77777777" w:rsidR="00D66567" w:rsidRPr="003A2FBC" w:rsidRDefault="00D66567" w:rsidP="00D66567">
      <w:pPr>
        <w:numPr>
          <w:ilvl w:val="3"/>
          <w:numId w:val="10"/>
        </w:numPr>
        <w:tabs>
          <w:tab w:val="left" w:pos="1440"/>
        </w:tabs>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Any areas proposed to be cleared of vegetation.</w:t>
      </w:r>
    </w:p>
    <w:p w14:paraId="7AFA7812" w14:textId="77777777" w:rsidR="00D66567" w:rsidRPr="003A2FBC" w:rsidRDefault="00D66567" w:rsidP="00D66567">
      <w:pPr>
        <w:numPr>
          <w:ilvl w:val="2"/>
          <w:numId w:val="10"/>
        </w:num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 xml:space="preserve">A written statement containing an explanation of the applicant’s plan for ensuring that each of the licensing standards in Section </w:t>
      </w:r>
      <w:r>
        <w:rPr>
          <w:rFonts w:ascii="Times New Roman" w:eastAsia="Arial" w:hAnsi="Times New Roman" w:cs="Times New Roman"/>
          <w:bCs/>
          <w:kern w:val="0"/>
          <w14:ligatures w14:val="none"/>
        </w:rPr>
        <w:t>VI</w:t>
      </w:r>
      <w:r w:rsidRPr="003A2FBC">
        <w:rPr>
          <w:rFonts w:ascii="Times New Roman" w:eastAsia="Arial" w:hAnsi="Times New Roman" w:cs="Times New Roman"/>
          <w:bCs/>
          <w:kern w:val="0"/>
          <w14:ligatures w14:val="none"/>
        </w:rPr>
        <w:t xml:space="preserve"> are </w:t>
      </w:r>
      <w:proofErr w:type="gramStart"/>
      <w:r w:rsidRPr="003A2FBC">
        <w:rPr>
          <w:rFonts w:ascii="Times New Roman" w:eastAsia="Arial" w:hAnsi="Times New Roman" w:cs="Times New Roman"/>
          <w:bCs/>
          <w:kern w:val="0"/>
          <w14:ligatures w14:val="none"/>
        </w:rPr>
        <w:t xml:space="preserve">met, </w:t>
      </w:r>
      <w:r w:rsidRPr="003A2FBC">
        <w:rPr>
          <w:rFonts w:ascii="Times New Roman" w:hAnsi="Times New Roman" w:cs="Times New Roman"/>
        </w:rPr>
        <w:t>and</w:t>
      </w:r>
      <w:proofErr w:type="gramEnd"/>
      <w:r w:rsidRPr="003A2FBC">
        <w:rPr>
          <w:rFonts w:ascii="Times New Roman" w:hAnsi="Times New Roman" w:cs="Times New Roman"/>
        </w:rPr>
        <w:t xml:space="preserve"> demonstrating that adequate services and facilities will be provided to protect the health and safety of attendees and the general public.</w:t>
      </w:r>
    </w:p>
    <w:p w14:paraId="75DD5587" w14:textId="77777777" w:rsidR="00D66567" w:rsidRPr="003A2FBC" w:rsidRDefault="00D66567" w:rsidP="00D66567">
      <w:pPr>
        <w:numPr>
          <w:ilvl w:val="2"/>
          <w:numId w:val="10"/>
        </w:num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A contract with a refuse collection company or other reasonable plan for trash disposal.</w:t>
      </w:r>
    </w:p>
    <w:p w14:paraId="47271A26" w14:textId="77777777" w:rsidR="00D66567" w:rsidRPr="003A2FBC" w:rsidRDefault="00D66567" w:rsidP="00D66567">
      <w:pPr>
        <w:numPr>
          <w:ilvl w:val="2"/>
          <w:numId w:val="10"/>
        </w:num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Copies of any state permits required by 22 M.R.S. § 1601 and proof of state licensing for any vendors that are proposed to operate in the assembly area during the mass gathering.</w:t>
      </w:r>
    </w:p>
    <w:p w14:paraId="4222F241" w14:textId="77777777" w:rsidR="00D66567" w:rsidRPr="003A2FBC" w:rsidRDefault="00D66567" w:rsidP="00D66567">
      <w:pPr>
        <w:pStyle w:val="ListParagraph"/>
        <w:numPr>
          <w:ilvl w:val="0"/>
          <w:numId w:val="10"/>
        </w:numPr>
        <w:spacing w:line="240" w:lineRule="auto"/>
        <w:contextualSpacing w:val="0"/>
        <w:textAlignment w:val="baseline"/>
        <w:rPr>
          <w:rFonts w:ascii="Times New Roman" w:eastAsia="Arial" w:hAnsi="Times New Roman" w:cs="Times New Roman"/>
          <w:b/>
          <w:kern w:val="0"/>
          <w14:ligatures w14:val="none"/>
        </w:rPr>
      </w:pPr>
      <w:r w:rsidRPr="003A2FBC">
        <w:rPr>
          <w:rFonts w:ascii="Times New Roman" w:eastAsia="Arial" w:hAnsi="Times New Roman" w:cs="Times New Roman"/>
          <w:b/>
          <w:kern w:val="0"/>
          <w14:ligatures w14:val="none"/>
        </w:rPr>
        <w:t>LICENSE STANDARDS</w:t>
      </w:r>
    </w:p>
    <w:p w14:paraId="51B48845" w14:textId="77777777" w:rsidR="00D66567" w:rsidRPr="003A2FBC" w:rsidRDefault="00D66567" w:rsidP="00D66567">
      <w:p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In determining whether to issue a license or deny a mass gathering application, the Select Board must evaluate whether the applicant has demonstrated that the proposal complies with the following license standards.</w:t>
      </w:r>
    </w:p>
    <w:p w14:paraId="15DCA50C"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Cs/>
          <w:kern w:val="0"/>
          <w:u w:val="single"/>
          <w14:ligatures w14:val="none"/>
        </w:rPr>
      </w:pPr>
      <w:r w:rsidRPr="003A2FBC">
        <w:rPr>
          <w:rFonts w:ascii="Times New Roman" w:eastAsia="Arial" w:hAnsi="Times New Roman" w:cs="Times New Roman"/>
          <w:bCs/>
          <w:kern w:val="0"/>
          <w:u w:val="single"/>
          <w14:ligatures w14:val="none"/>
        </w:rPr>
        <w:t>Site Arrangement</w:t>
      </w:r>
      <w:r w:rsidRPr="003A2FBC">
        <w:rPr>
          <w:rFonts w:ascii="Times New Roman" w:eastAsia="Arial" w:hAnsi="Times New Roman" w:cs="Times New Roman"/>
          <w:bCs/>
          <w:kern w:val="0"/>
          <w14:ligatures w14:val="none"/>
        </w:rPr>
        <w:t>. The mass gathering site must be arranged to ensure that all areas are well drained; to prevent unreasonable soil erosion; and to provide convenient and safe space for persons assembled, vehicles, equipment, facilities, and appurtenances.</w:t>
      </w:r>
    </w:p>
    <w:p w14:paraId="4CB47900"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Cs/>
          <w:kern w:val="0"/>
          <w:u w:val="single"/>
          <w14:ligatures w14:val="none"/>
        </w:rPr>
      </w:pPr>
      <w:r w:rsidRPr="003A2FBC">
        <w:rPr>
          <w:rFonts w:ascii="Times New Roman" w:eastAsia="Arial" w:hAnsi="Times New Roman" w:cs="Times New Roman"/>
          <w:bCs/>
          <w:kern w:val="0"/>
          <w:u w:val="single"/>
          <w14:ligatures w14:val="none"/>
        </w:rPr>
        <w:t>Convenient and Safe Access</w:t>
      </w:r>
      <w:r w:rsidRPr="003A2FBC">
        <w:rPr>
          <w:rFonts w:ascii="Times New Roman" w:eastAsia="Arial" w:hAnsi="Times New Roman" w:cs="Times New Roman"/>
          <w:bCs/>
          <w:kern w:val="0"/>
          <w14:ligatures w14:val="none"/>
        </w:rPr>
        <w:t xml:space="preserve">. The proposal must provide for convenient and safe access for ingress and egress of emergency vehicles and for ingress and egress of pedestrian, bicycle, and vehicular traffic, including by adequate traffic control. Traffic safety must be maintained on public or private roads serving the mass gathering. The proposal must: </w:t>
      </w:r>
    </w:p>
    <w:p w14:paraId="4292E551" w14:textId="77777777" w:rsidR="00D66567" w:rsidRPr="003A2FBC" w:rsidRDefault="00D66567" w:rsidP="00D66567">
      <w:pPr>
        <w:pStyle w:val="ListParagraph"/>
        <w:numPr>
          <w:ilvl w:val="2"/>
          <w:numId w:val="10"/>
        </w:numPr>
        <w:spacing w:line="240" w:lineRule="auto"/>
        <w:contextualSpacing w:val="0"/>
        <w:jc w:val="both"/>
        <w:textAlignment w:val="baseline"/>
        <w:rPr>
          <w:rFonts w:ascii="Times New Roman" w:eastAsia="Arial" w:hAnsi="Times New Roman" w:cs="Times New Roman"/>
          <w:bCs/>
          <w:kern w:val="0"/>
          <w:u w:val="single"/>
          <w14:ligatures w14:val="none"/>
        </w:rPr>
      </w:pPr>
      <w:r w:rsidRPr="003A2FBC">
        <w:rPr>
          <w:rFonts w:ascii="Times New Roman" w:eastAsia="Arial" w:hAnsi="Times New Roman" w:cs="Times New Roman"/>
          <w:bCs/>
          <w:kern w:val="0"/>
          <w14:ligatures w14:val="none"/>
        </w:rPr>
        <w:t xml:space="preserve">Identify routes that persons are likely to </w:t>
      </w:r>
      <w:proofErr w:type="gramStart"/>
      <w:r w:rsidRPr="003A2FBC">
        <w:rPr>
          <w:rFonts w:ascii="Times New Roman" w:eastAsia="Arial" w:hAnsi="Times New Roman" w:cs="Times New Roman"/>
          <w:bCs/>
          <w:kern w:val="0"/>
          <w14:ligatures w14:val="none"/>
        </w:rPr>
        <w:t>take;</w:t>
      </w:r>
      <w:proofErr w:type="gramEnd"/>
    </w:p>
    <w:p w14:paraId="187438FB" w14:textId="77777777" w:rsidR="00D66567" w:rsidRPr="003A2FBC" w:rsidRDefault="00D66567" w:rsidP="00D66567">
      <w:pPr>
        <w:pStyle w:val="ListParagraph"/>
        <w:numPr>
          <w:ilvl w:val="2"/>
          <w:numId w:val="10"/>
        </w:numPr>
        <w:spacing w:line="240" w:lineRule="auto"/>
        <w:contextualSpacing w:val="0"/>
        <w:jc w:val="both"/>
        <w:textAlignment w:val="baseline"/>
        <w:rPr>
          <w:rFonts w:ascii="Times New Roman" w:eastAsia="Arial" w:hAnsi="Times New Roman" w:cs="Times New Roman"/>
          <w:bCs/>
          <w:kern w:val="0"/>
          <w:u w:val="single"/>
          <w14:ligatures w14:val="none"/>
        </w:rPr>
      </w:pPr>
      <w:r w:rsidRPr="003A2FBC">
        <w:rPr>
          <w:rFonts w:ascii="Times New Roman" w:eastAsia="Arial" w:hAnsi="Times New Roman" w:cs="Times New Roman"/>
          <w:bCs/>
          <w:kern w:val="0"/>
          <w14:ligatures w14:val="none"/>
        </w:rPr>
        <w:t xml:space="preserve">Describe methods to be used to publicize alternative </w:t>
      </w:r>
      <w:proofErr w:type="gramStart"/>
      <w:r w:rsidRPr="003A2FBC">
        <w:rPr>
          <w:rFonts w:ascii="Times New Roman" w:eastAsia="Arial" w:hAnsi="Times New Roman" w:cs="Times New Roman"/>
          <w:bCs/>
          <w:kern w:val="0"/>
          <w14:ligatures w14:val="none"/>
        </w:rPr>
        <w:t>routes;</w:t>
      </w:r>
      <w:proofErr w:type="gramEnd"/>
      <w:r w:rsidRPr="003A2FBC">
        <w:rPr>
          <w:rFonts w:ascii="Times New Roman" w:eastAsia="Arial" w:hAnsi="Times New Roman" w:cs="Times New Roman"/>
          <w:bCs/>
          <w:kern w:val="0"/>
          <w14:ligatures w14:val="none"/>
        </w:rPr>
        <w:t xml:space="preserve"> </w:t>
      </w:r>
    </w:p>
    <w:p w14:paraId="3DBAC5E2" w14:textId="77777777" w:rsidR="00D66567" w:rsidRPr="003A2FBC" w:rsidRDefault="00D66567" w:rsidP="00D66567">
      <w:pPr>
        <w:pStyle w:val="ListParagraph"/>
        <w:numPr>
          <w:ilvl w:val="2"/>
          <w:numId w:val="10"/>
        </w:numPr>
        <w:spacing w:line="240" w:lineRule="auto"/>
        <w:contextualSpacing w:val="0"/>
        <w:jc w:val="both"/>
        <w:textAlignment w:val="baseline"/>
        <w:rPr>
          <w:rFonts w:ascii="Times New Roman" w:eastAsia="Arial" w:hAnsi="Times New Roman" w:cs="Times New Roman"/>
          <w:bCs/>
          <w:kern w:val="0"/>
          <w:u w:val="single"/>
          <w14:ligatures w14:val="none"/>
        </w:rPr>
      </w:pPr>
      <w:r w:rsidRPr="003A2FBC">
        <w:rPr>
          <w:rFonts w:ascii="Times New Roman" w:eastAsia="Arial" w:hAnsi="Times New Roman" w:cs="Times New Roman"/>
          <w:bCs/>
          <w:kern w:val="0"/>
          <w14:ligatures w14:val="none"/>
        </w:rPr>
        <w:lastRenderedPageBreak/>
        <w:t xml:space="preserve">Describe methods to be used to remove disabled vehicles from locations if such vehicles would prevent the free flow of </w:t>
      </w:r>
      <w:proofErr w:type="gramStart"/>
      <w:r w:rsidRPr="003A2FBC">
        <w:rPr>
          <w:rFonts w:ascii="Times New Roman" w:eastAsia="Arial" w:hAnsi="Times New Roman" w:cs="Times New Roman"/>
          <w:bCs/>
          <w:kern w:val="0"/>
          <w14:ligatures w14:val="none"/>
        </w:rPr>
        <w:t>traffic;</w:t>
      </w:r>
      <w:proofErr w:type="gramEnd"/>
      <w:r w:rsidRPr="003A2FBC">
        <w:rPr>
          <w:rFonts w:ascii="Times New Roman" w:eastAsia="Arial" w:hAnsi="Times New Roman" w:cs="Times New Roman"/>
          <w:bCs/>
          <w:kern w:val="0"/>
          <w14:ligatures w14:val="none"/>
        </w:rPr>
        <w:t xml:space="preserve"> </w:t>
      </w:r>
    </w:p>
    <w:p w14:paraId="41463AA1" w14:textId="77777777" w:rsidR="00D66567" w:rsidRPr="003A2FBC" w:rsidRDefault="00D66567" w:rsidP="00D66567">
      <w:pPr>
        <w:pStyle w:val="ListParagraph"/>
        <w:numPr>
          <w:ilvl w:val="2"/>
          <w:numId w:val="10"/>
        </w:numPr>
        <w:spacing w:line="240" w:lineRule="auto"/>
        <w:contextualSpacing w:val="0"/>
        <w:jc w:val="both"/>
        <w:textAlignment w:val="baseline"/>
        <w:rPr>
          <w:rFonts w:ascii="Times New Roman" w:eastAsia="Arial" w:hAnsi="Times New Roman" w:cs="Times New Roman"/>
          <w:bCs/>
          <w:kern w:val="0"/>
          <w:u w:val="single"/>
          <w14:ligatures w14:val="none"/>
        </w:rPr>
      </w:pPr>
      <w:r w:rsidRPr="003A2FBC">
        <w:rPr>
          <w:rFonts w:ascii="Times New Roman" w:eastAsia="Arial" w:hAnsi="Times New Roman" w:cs="Times New Roman"/>
          <w:bCs/>
          <w:kern w:val="0"/>
          <w14:ligatures w14:val="none"/>
        </w:rPr>
        <w:t>Specify number and locations of personnel who will be present to direct traffic at the assembly area before, during, and after the mass gathering; and</w:t>
      </w:r>
    </w:p>
    <w:p w14:paraId="3E440FED" w14:textId="77777777" w:rsidR="00D66567" w:rsidRPr="003A2FBC" w:rsidRDefault="00D66567" w:rsidP="00D66567">
      <w:pPr>
        <w:pStyle w:val="ListParagraph"/>
        <w:numPr>
          <w:ilvl w:val="2"/>
          <w:numId w:val="10"/>
        </w:numPr>
        <w:spacing w:line="240" w:lineRule="auto"/>
        <w:contextualSpacing w:val="0"/>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Provide a plan for evacuating the assembly area in the event of a natural disaster or civil emergency.</w:t>
      </w:r>
    </w:p>
    <w:p w14:paraId="5423BDFB"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Cs/>
          <w:kern w:val="0"/>
          <w:u w:val="single"/>
          <w14:ligatures w14:val="none"/>
        </w:rPr>
      </w:pPr>
      <w:r w:rsidRPr="003A2FBC">
        <w:rPr>
          <w:rFonts w:ascii="Times New Roman" w:eastAsia="Arial" w:hAnsi="Times New Roman" w:cs="Times New Roman"/>
          <w:bCs/>
          <w:kern w:val="0"/>
          <w:u w:val="single"/>
          <w14:ligatures w14:val="none"/>
        </w:rPr>
        <w:t>Parking</w:t>
      </w:r>
      <w:r w:rsidRPr="003A2FBC">
        <w:rPr>
          <w:rFonts w:ascii="Times New Roman" w:eastAsia="Arial" w:hAnsi="Times New Roman" w:cs="Times New Roman"/>
          <w:bCs/>
          <w:kern w:val="0"/>
          <w14:ligatures w14:val="none"/>
        </w:rPr>
        <w:t>. The proposal must provide adequate off-street parking to accommodate the projected needs of the mass gathering.</w:t>
      </w:r>
    </w:p>
    <w:p w14:paraId="7A3C1993"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Cs/>
          <w:kern w:val="0"/>
          <w:u w:val="single"/>
          <w14:ligatures w14:val="none"/>
        </w:rPr>
      </w:pPr>
      <w:r w:rsidRPr="003A2FBC">
        <w:rPr>
          <w:rFonts w:ascii="Times New Roman" w:eastAsia="Arial" w:hAnsi="Times New Roman" w:cs="Times New Roman"/>
          <w:bCs/>
          <w:kern w:val="0"/>
          <w:u w:val="single"/>
          <w14:ligatures w14:val="none"/>
        </w:rPr>
        <w:t>Sewage Disposal</w:t>
      </w:r>
      <w:r w:rsidRPr="003A2FBC">
        <w:rPr>
          <w:rFonts w:ascii="Times New Roman" w:eastAsia="Arial" w:hAnsi="Times New Roman" w:cs="Times New Roman"/>
          <w:bCs/>
          <w:kern w:val="0"/>
          <w14:ligatures w14:val="none"/>
        </w:rPr>
        <w:t>. The proposal must provide for adequate sewage disposal, including by demonstrating compliance with all applicable provisions of the state wastewater disposal rules and 22 M.R.S.A. § 1601</w:t>
      </w:r>
      <w:r w:rsidRPr="003A2FBC">
        <w:rPr>
          <w:rFonts w:ascii="Times New Roman" w:eastAsia="Arial" w:hAnsi="Times New Roman" w:cs="Times New Roman"/>
          <w:bCs/>
          <w:i/>
          <w:iCs/>
          <w:kern w:val="0"/>
          <w14:ligatures w14:val="none"/>
        </w:rPr>
        <w:t xml:space="preserve"> et seq.</w:t>
      </w:r>
    </w:p>
    <w:p w14:paraId="6EAE22F9"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Cs/>
          <w:kern w:val="0"/>
          <w:u w:val="single"/>
          <w14:ligatures w14:val="none"/>
        </w:rPr>
      </w:pPr>
      <w:r w:rsidRPr="003A2FBC">
        <w:rPr>
          <w:rFonts w:ascii="Times New Roman" w:eastAsia="Arial" w:hAnsi="Times New Roman" w:cs="Times New Roman"/>
          <w:bCs/>
          <w:kern w:val="0"/>
          <w:u w:val="single"/>
          <w14:ligatures w14:val="none"/>
        </w:rPr>
        <w:t>Water Supply</w:t>
      </w:r>
      <w:r w:rsidRPr="003A2FBC">
        <w:rPr>
          <w:rFonts w:ascii="Times New Roman" w:eastAsia="Arial" w:hAnsi="Times New Roman" w:cs="Times New Roman"/>
          <w:bCs/>
          <w:kern w:val="0"/>
          <w14:ligatures w14:val="none"/>
        </w:rPr>
        <w:t xml:space="preserve">. Sufficient water must be available for the reasonably foreseeable needs of attendees at the proposed mass gathering. When water under pressure is not available and temporary toilets are used, at least three gallons of water per person per day must be provided for drinking and sanitation purposes. </w:t>
      </w:r>
    </w:p>
    <w:p w14:paraId="29808CFD"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Cs/>
          <w:kern w:val="0"/>
          <w:u w:val="single"/>
          <w14:ligatures w14:val="none"/>
        </w:rPr>
      </w:pPr>
      <w:r w:rsidRPr="003A2FBC">
        <w:rPr>
          <w:rFonts w:ascii="Times New Roman" w:eastAsia="Arial" w:hAnsi="Times New Roman" w:cs="Times New Roman"/>
          <w:bCs/>
          <w:kern w:val="0"/>
          <w:u w:val="single"/>
          <w14:ligatures w14:val="none"/>
        </w:rPr>
        <w:t>Trash Disposal</w:t>
      </w:r>
      <w:r w:rsidRPr="003A2FBC">
        <w:rPr>
          <w:rFonts w:ascii="Times New Roman" w:eastAsia="Arial" w:hAnsi="Times New Roman" w:cs="Times New Roman"/>
          <w:bCs/>
          <w:kern w:val="0"/>
          <w14:ligatures w14:val="none"/>
        </w:rPr>
        <w:t xml:space="preserve">. The assembly area must be free from accumulation of trash during and after the mass gathering. Trash must be collected, transported, and stored </w:t>
      </w:r>
      <w:proofErr w:type="gramStart"/>
      <w:r w:rsidRPr="003A2FBC">
        <w:rPr>
          <w:rFonts w:ascii="Times New Roman" w:eastAsia="Arial" w:hAnsi="Times New Roman" w:cs="Times New Roman"/>
          <w:bCs/>
          <w:kern w:val="0"/>
          <w14:ligatures w14:val="none"/>
        </w:rPr>
        <w:t>so as to</w:t>
      </w:r>
      <w:proofErr w:type="gramEnd"/>
      <w:r w:rsidRPr="003A2FBC">
        <w:rPr>
          <w:rFonts w:ascii="Times New Roman" w:eastAsia="Arial" w:hAnsi="Times New Roman" w:cs="Times New Roman"/>
          <w:bCs/>
          <w:kern w:val="0"/>
          <w14:ligatures w14:val="none"/>
        </w:rPr>
        <w:t xml:space="preserve"> protect from odor, infestation, and other nuisance conditions. </w:t>
      </w:r>
    </w:p>
    <w:p w14:paraId="43AD9A5B"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u w:val="single"/>
          <w14:ligatures w14:val="none"/>
        </w:rPr>
        <w:t>Noise</w:t>
      </w:r>
      <w:r w:rsidRPr="003A2FBC">
        <w:rPr>
          <w:rFonts w:ascii="Times New Roman" w:eastAsia="Arial" w:hAnsi="Times New Roman" w:cs="Times New Roman"/>
          <w:bCs/>
          <w:kern w:val="0"/>
          <w14:ligatures w14:val="none"/>
        </w:rPr>
        <w:t xml:space="preserve">. The proposal must not, alone or in conjunction with existing activities, raise noise levels to the extent that abutting or nearby residents or properties are adversely affected. </w:t>
      </w:r>
    </w:p>
    <w:p w14:paraId="760763BB"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u w:val="single"/>
          <w14:ligatures w14:val="none"/>
        </w:rPr>
        <w:t>Exterior Lighting</w:t>
      </w:r>
      <w:r w:rsidRPr="003A2FBC">
        <w:rPr>
          <w:rFonts w:ascii="Times New Roman" w:eastAsia="Arial" w:hAnsi="Times New Roman" w:cs="Times New Roman"/>
          <w:bCs/>
          <w:kern w:val="0"/>
          <w14:ligatures w14:val="none"/>
        </w:rPr>
        <w:t>. All exterior lighting must be located and designed to (</w:t>
      </w:r>
      <w:proofErr w:type="spellStart"/>
      <w:r w:rsidRPr="003A2FBC">
        <w:rPr>
          <w:rFonts w:ascii="Times New Roman" w:eastAsia="Arial" w:hAnsi="Times New Roman" w:cs="Times New Roman"/>
          <w:bCs/>
          <w:kern w:val="0"/>
          <w14:ligatures w14:val="none"/>
        </w:rPr>
        <w:t>i</w:t>
      </w:r>
      <w:proofErr w:type="spellEnd"/>
      <w:r w:rsidRPr="003A2FBC">
        <w:rPr>
          <w:rFonts w:ascii="Times New Roman" w:eastAsia="Arial" w:hAnsi="Times New Roman" w:cs="Times New Roman"/>
          <w:bCs/>
          <w:kern w:val="0"/>
          <w14:ligatures w14:val="none"/>
        </w:rPr>
        <w:t>) ensure safe movement of people and vehicles; (ii) avoid glare and reflection on adjacent properties and roads; and (iii) not impair the vision of the driver of any vehicle upon any road.</w:t>
      </w:r>
    </w:p>
    <w:p w14:paraId="1489F280"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u w:val="single"/>
          <w14:ligatures w14:val="none"/>
        </w:rPr>
        <w:t>Vegetation</w:t>
      </w:r>
      <w:r w:rsidRPr="003A2FBC">
        <w:rPr>
          <w:rFonts w:ascii="Times New Roman" w:eastAsia="Arial" w:hAnsi="Times New Roman" w:cs="Times New Roman"/>
          <w:bCs/>
          <w:kern w:val="0"/>
          <w14:ligatures w14:val="none"/>
        </w:rPr>
        <w:t xml:space="preserve">. The assembly area must be preserved in its natural state to the greatest extent possible by minimizing tree removal, minimizing disturbance of soil, and retaining natural vegetation </w:t>
      </w:r>
      <w:proofErr w:type="gramStart"/>
      <w:r w:rsidRPr="003A2FBC">
        <w:rPr>
          <w:rFonts w:ascii="Times New Roman" w:eastAsia="Arial" w:hAnsi="Times New Roman" w:cs="Times New Roman"/>
          <w:bCs/>
          <w:kern w:val="0"/>
          <w14:ligatures w14:val="none"/>
        </w:rPr>
        <w:t>in order to</w:t>
      </w:r>
      <w:proofErr w:type="gramEnd"/>
      <w:r w:rsidRPr="003A2FBC">
        <w:rPr>
          <w:rFonts w:ascii="Times New Roman" w:eastAsia="Arial" w:hAnsi="Times New Roman" w:cs="Times New Roman"/>
          <w:bCs/>
          <w:kern w:val="0"/>
          <w14:ligatures w14:val="none"/>
        </w:rPr>
        <w:t xml:space="preserve"> minimize the impacts of the proposal on neighboring land uses, facilitate drainage, and prevent erosion.</w:t>
      </w:r>
    </w:p>
    <w:p w14:paraId="0B28CBD4"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u w:val="single"/>
          <w14:ligatures w14:val="none"/>
        </w:rPr>
        <w:t>Safety and Security</w:t>
      </w:r>
      <w:r w:rsidRPr="003A2FBC">
        <w:rPr>
          <w:rFonts w:ascii="Times New Roman" w:eastAsia="Arial" w:hAnsi="Times New Roman" w:cs="Times New Roman"/>
          <w:bCs/>
          <w:kern w:val="0"/>
          <w14:ligatures w14:val="none"/>
        </w:rPr>
        <w:t>. The applicant must ensure crowd security and the protection of public health and property before, during, and after the mass gathering by demonstrating that:</w:t>
      </w:r>
    </w:p>
    <w:p w14:paraId="372047C0" w14:textId="77777777" w:rsidR="00D66567" w:rsidRPr="007E706D" w:rsidRDefault="00D66567" w:rsidP="00D66567">
      <w:pPr>
        <w:numPr>
          <w:ilvl w:val="2"/>
          <w:numId w:val="10"/>
        </w:numPr>
        <w:spacing w:line="240" w:lineRule="auto"/>
        <w:jc w:val="both"/>
        <w:textAlignment w:val="baseline"/>
        <w:rPr>
          <w:rFonts w:ascii="Times New Roman" w:eastAsia="Arial" w:hAnsi="Times New Roman" w:cs="Times New Roman"/>
          <w:bCs/>
          <w:kern w:val="0"/>
          <w:u w:val="single"/>
          <w14:ligatures w14:val="none"/>
        </w:rPr>
      </w:pPr>
      <w:r w:rsidRPr="003A2FBC">
        <w:rPr>
          <w:rFonts w:ascii="Times New Roman" w:eastAsia="Arial" w:hAnsi="Times New Roman" w:cs="Times New Roman"/>
          <w:bCs/>
          <w:kern w:val="0"/>
          <w14:ligatures w14:val="none"/>
        </w:rPr>
        <w:t>A</w:t>
      </w:r>
      <w:r w:rsidRPr="007E706D">
        <w:rPr>
          <w:rFonts w:ascii="Times New Roman" w:eastAsia="Arial" w:hAnsi="Times New Roman" w:cs="Times New Roman"/>
          <w:bCs/>
          <w:kern w:val="0"/>
          <w14:ligatures w14:val="none"/>
        </w:rPr>
        <w:t>dequate law enforcement or private security will be available and deployed before, during</w:t>
      </w:r>
      <w:r w:rsidRPr="003A2FBC">
        <w:rPr>
          <w:rFonts w:ascii="Times New Roman" w:eastAsia="Arial" w:hAnsi="Times New Roman" w:cs="Times New Roman"/>
          <w:bCs/>
          <w:kern w:val="0"/>
          <w14:ligatures w14:val="none"/>
        </w:rPr>
        <w:t>,</w:t>
      </w:r>
      <w:r w:rsidRPr="007E706D">
        <w:rPr>
          <w:rFonts w:ascii="Times New Roman" w:eastAsia="Arial" w:hAnsi="Times New Roman" w:cs="Times New Roman"/>
          <w:bCs/>
          <w:kern w:val="0"/>
          <w14:ligatures w14:val="none"/>
        </w:rPr>
        <w:t xml:space="preserve"> and after</w:t>
      </w:r>
      <w:r w:rsidRPr="003A2FBC">
        <w:rPr>
          <w:rFonts w:ascii="Times New Roman" w:eastAsia="Arial" w:hAnsi="Times New Roman" w:cs="Times New Roman"/>
          <w:bCs/>
          <w:kern w:val="0"/>
          <w14:ligatures w14:val="none"/>
        </w:rPr>
        <w:t xml:space="preserve"> the</w:t>
      </w:r>
      <w:r w:rsidRPr="007E706D">
        <w:rPr>
          <w:rFonts w:ascii="Times New Roman" w:eastAsia="Arial" w:hAnsi="Times New Roman" w:cs="Times New Roman"/>
          <w:bCs/>
          <w:kern w:val="0"/>
          <w14:ligatures w14:val="none"/>
        </w:rPr>
        <w:t xml:space="preserve"> mass </w:t>
      </w:r>
      <w:proofErr w:type="gramStart"/>
      <w:r w:rsidRPr="007E706D">
        <w:rPr>
          <w:rFonts w:ascii="Times New Roman" w:eastAsia="Arial" w:hAnsi="Times New Roman" w:cs="Times New Roman"/>
          <w:bCs/>
          <w:kern w:val="0"/>
          <w14:ligatures w14:val="none"/>
        </w:rPr>
        <w:t>gathering;</w:t>
      </w:r>
      <w:proofErr w:type="gramEnd"/>
    </w:p>
    <w:p w14:paraId="6C6D7261" w14:textId="77777777" w:rsidR="00D66567" w:rsidRPr="007E706D" w:rsidRDefault="00D66567" w:rsidP="00D66567">
      <w:pPr>
        <w:numPr>
          <w:ilvl w:val="2"/>
          <w:numId w:val="10"/>
        </w:numPr>
        <w:spacing w:line="240" w:lineRule="auto"/>
        <w:jc w:val="both"/>
        <w:textAlignment w:val="baseline"/>
        <w:rPr>
          <w:rFonts w:ascii="Times New Roman" w:eastAsia="Arial" w:hAnsi="Times New Roman" w:cs="Times New Roman"/>
          <w:bCs/>
          <w:kern w:val="0"/>
          <w:u w:val="single"/>
          <w14:ligatures w14:val="none"/>
        </w:rPr>
      </w:pPr>
      <w:r w:rsidRPr="003A2FBC">
        <w:rPr>
          <w:rFonts w:ascii="Times New Roman" w:eastAsia="Arial" w:hAnsi="Times New Roman" w:cs="Times New Roman"/>
          <w:bCs/>
          <w:kern w:val="0"/>
          <w14:ligatures w14:val="none"/>
        </w:rPr>
        <w:t>A</w:t>
      </w:r>
      <w:r w:rsidRPr="007E706D">
        <w:rPr>
          <w:rFonts w:ascii="Times New Roman" w:eastAsia="Arial" w:hAnsi="Times New Roman" w:cs="Times New Roman"/>
          <w:bCs/>
          <w:kern w:val="0"/>
          <w14:ligatures w14:val="none"/>
        </w:rPr>
        <w:t xml:space="preserve">dequate medical supplies and personnel (including emergency medical services) will be available and deployed during the mass </w:t>
      </w:r>
      <w:proofErr w:type="gramStart"/>
      <w:r w:rsidRPr="007E706D">
        <w:rPr>
          <w:rFonts w:ascii="Times New Roman" w:eastAsia="Arial" w:hAnsi="Times New Roman" w:cs="Times New Roman"/>
          <w:bCs/>
          <w:kern w:val="0"/>
          <w14:ligatures w14:val="none"/>
        </w:rPr>
        <w:t>gathering;</w:t>
      </w:r>
      <w:proofErr w:type="gramEnd"/>
    </w:p>
    <w:p w14:paraId="3DC9E714" w14:textId="77777777" w:rsidR="00D66567" w:rsidRPr="007E706D" w:rsidRDefault="00D66567" w:rsidP="00D66567">
      <w:pPr>
        <w:numPr>
          <w:ilvl w:val="2"/>
          <w:numId w:val="10"/>
        </w:numPr>
        <w:spacing w:line="240" w:lineRule="auto"/>
        <w:jc w:val="both"/>
        <w:textAlignment w:val="baseline"/>
        <w:rPr>
          <w:rFonts w:ascii="Times New Roman" w:eastAsia="Arial" w:hAnsi="Times New Roman" w:cs="Times New Roman"/>
          <w:bCs/>
          <w:kern w:val="0"/>
          <w:u w:val="single"/>
          <w14:ligatures w14:val="none"/>
        </w:rPr>
      </w:pPr>
      <w:r w:rsidRPr="003A2FBC">
        <w:rPr>
          <w:rFonts w:ascii="Times New Roman" w:eastAsia="Arial" w:hAnsi="Times New Roman" w:cs="Times New Roman"/>
          <w:bCs/>
          <w:kern w:val="0"/>
          <w14:ligatures w14:val="none"/>
        </w:rPr>
        <w:t>Ad</w:t>
      </w:r>
      <w:r w:rsidRPr="007E706D">
        <w:rPr>
          <w:rFonts w:ascii="Times New Roman" w:eastAsia="Arial" w:hAnsi="Times New Roman" w:cs="Times New Roman"/>
          <w:bCs/>
          <w:kern w:val="0"/>
          <w14:ligatures w14:val="none"/>
        </w:rPr>
        <w:t>equate fire protection equipment and fire rescue services will be available and deployed during the mass gathering; and</w:t>
      </w:r>
    </w:p>
    <w:p w14:paraId="05B2BD37" w14:textId="77777777" w:rsidR="00D66567" w:rsidRPr="007E706D" w:rsidRDefault="00D66567" w:rsidP="00D66567">
      <w:pPr>
        <w:numPr>
          <w:ilvl w:val="2"/>
          <w:numId w:val="10"/>
        </w:numPr>
        <w:spacing w:line="240" w:lineRule="auto"/>
        <w:jc w:val="both"/>
        <w:textAlignment w:val="baseline"/>
        <w:rPr>
          <w:rFonts w:ascii="Times New Roman" w:eastAsia="Arial" w:hAnsi="Times New Roman" w:cs="Times New Roman"/>
          <w:bCs/>
          <w:kern w:val="0"/>
          <w:u w:val="single"/>
          <w14:ligatures w14:val="none"/>
        </w:rPr>
      </w:pPr>
      <w:r w:rsidRPr="003A2FBC">
        <w:rPr>
          <w:rFonts w:ascii="Times New Roman" w:eastAsia="Arial" w:hAnsi="Times New Roman" w:cs="Times New Roman"/>
          <w:bCs/>
          <w:kern w:val="0"/>
          <w14:ligatures w14:val="none"/>
        </w:rPr>
        <w:t>A</w:t>
      </w:r>
      <w:r w:rsidRPr="007E706D">
        <w:rPr>
          <w:rFonts w:ascii="Times New Roman" w:eastAsia="Arial" w:hAnsi="Times New Roman" w:cs="Times New Roman"/>
          <w:bCs/>
          <w:kern w:val="0"/>
          <w14:ligatures w14:val="none"/>
        </w:rPr>
        <w:t xml:space="preserve">dequate </w:t>
      </w:r>
      <w:r w:rsidRPr="003A2FBC">
        <w:rPr>
          <w:rFonts w:ascii="Times New Roman" w:eastAsia="Arial" w:hAnsi="Times New Roman" w:cs="Times New Roman"/>
          <w:bCs/>
          <w:kern w:val="0"/>
          <w14:ligatures w14:val="none"/>
        </w:rPr>
        <w:t>communications systems</w:t>
      </w:r>
      <w:r w:rsidRPr="007E706D">
        <w:rPr>
          <w:rFonts w:ascii="Times New Roman" w:eastAsia="Arial" w:hAnsi="Times New Roman" w:cs="Times New Roman"/>
          <w:bCs/>
          <w:kern w:val="0"/>
          <w14:ligatures w14:val="none"/>
        </w:rPr>
        <w:t xml:space="preserve"> will be available at the mass gathering site for emergency purposes. </w:t>
      </w:r>
    </w:p>
    <w:p w14:paraId="35119D61" w14:textId="77777777" w:rsidR="00D66567" w:rsidRPr="007E706D" w:rsidRDefault="00D66567" w:rsidP="00D66567">
      <w:pPr>
        <w:numPr>
          <w:ilvl w:val="1"/>
          <w:numId w:val="10"/>
        </w:numPr>
        <w:spacing w:line="240" w:lineRule="auto"/>
        <w:jc w:val="both"/>
        <w:textAlignment w:val="baseline"/>
        <w:rPr>
          <w:rFonts w:ascii="Times New Roman" w:eastAsia="Arial" w:hAnsi="Times New Roman" w:cs="Times New Roman"/>
          <w:bCs/>
          <w:kern w:val="0"/>
          <w:u w:val="single"/>
          <w14:ligatures w14:val="none"/>
        </w:rPr>
      </w:pPr>
      <w:r w:rsidRPr="007E706D">
        <w:rPr>
          <w:rFonts w:ascii="Times New Roman" w:eastAsia="Arial" w:hAnsi="Times New Roman" w:cs="Times New Roman"/>
          <w:bCs/>
          <w:kern w:val="0"/>
          <w:u w:val="single"/>
          <w14:ligatures w14:val="none"/>
        </w:rPr>
        <w:t>Hours of Operation</w:t>
      </w:r>
      <w:r w:rsidRPr="007E706D">
        <w:rPr>
          <w:rFonts w:ascii="Times New Roman" w:eastAsia="Arial" w:hAnsi="Times New Roman" w:cs="Times New Roman"/>
          <w:bCs/>
          <w:kern w:val="0"/>
          <w14:ligatures w14:val="none"/>
        </w:rPr>
        <w:t xml:space="preserve">. The hours of operation for a mass gathering must not cause unreasonable disruption to the normal pattern of activities in the neighborhood. </w:t>
      </w:r>
    </w:p>
    <w:p w14:paraId="7FCF6721" w14:textId="77777777" w:rsidR="00D66567" w:rsidRPr="007E706D" w:rsidRDefault="00D66567" w:rsidP="00D66567">
      <w:pPr>
        <w:numPr>
          <w:ilvl w:val="1"/>
          <w:numId w:val="10"/>
        </w:numPr>
        <w:spacing w:line="240" w:lineRule="auto"/>
        <w:jc w:val="both"/>
        <w:textAlignment w:val="baseline"/>
        <w:rPr>
          <w:rFonts w:ascii="Times New Roman" w:eastAsia="Arial" w:hAnsi="Times New Roman" w:cs="Times New Roman"/>
          <w:bCs/>
          <w:kern w:val="0"/>
          <w:u w:val="single"/>
          <w14:ligatures w14:val="none"/>
        </w:rPr>
      </w:pPr>
      <w:r w:rsidRPr="007E706D">
        <w:rPr>
          <w:rFonts w:ascii="Times New Roman" w:eastAsia="Arial" w:hAnsi="Times New Roman" w:cs="Times New Roman"/>
          <w:bCs/>
          <w:kern w:val="0"/>
          <w:u w:val="single"/>
          <w14:ligatures w14:val="none"/>
        </w:rPr>
        <w:t>Food Service</w:t>
      </w:r>
      <w:r w:rsidRPr="007E706D">
        <w:rPr>
          <w:rFonts w:ascii="Times New Roman" w:eastAsia="Arial" w:hAnsi="Times New Roman" w:cs="Times New Roman"/>
          <w:bCs/>
          <w:kern w:val="0"/>
          <w14:ligatures w14:val="none"/>
        </w:rPr>
        <w:t>. Adequate provision must be made to provide wholesome and sanitary food for any mass gathering exceeding six hours in length.</w:t>
      </w:r>
    </w:p>
    <w:p w14:paraId="52B45579" w14:textId="77777777" w:rsidR="00D66567" w:rsidRPr="007E706D" w:rsidRDefault="00D66567" w:rsidP="00D66567">
      <w:pPr>
        <w:numPr>
          <w:ilvl w:val="1"/>
          <w:numId w:val="10"/>
        </w:numPr>
        <w:spacing w:line="240" w:lineRule="auto"/>
        <w:jc w:val="both"/>
        <w:textAlignment w:val="baseline"/>
        <w:rPr>
          <w:rFonts w:ascii="Times New Roman" w:eastAsia="Arial" w:hAnsi="Times New Roman" w:cs="Times New Roman"/>
          <w:bCs/>
          <w:kern w:val="0"/>
          <w:u w:val="single"/>
          <w14:ligatures w14:val="none"/>
        </w:rPr>
      </w:pPr>
      <w:r w:rsidRPr="007E706D">
        <w:rPr>
          <w:rFonts w:ascii="Times New Roman" w:eastAsia="Arial" w:hAnsi="Times New Roman" w:cs="Times New Roman"/>
          <w:bCs/>
          <w:kern w:val="0"/>
          <w:u w:val="single"/>
          <w14:ligatures w14:val="none"/>
        </w:rPr>
        <w:t>Overnight Accommodations</w:t>
      </w:r>
      <w:r w:rsidRPr="007E706D">
        <w:rPr>
          <w:rFonts w:ascii="Times New Roman" w:eastAsia="Arial" w:hAnsi="Times New Roman" w:cs="Times New Roman"/>
          <w:bCs/>
          <w:kern w:val="0"/>
          <w14:ligatures w14:val="none"/>
        </w:rPr>
        <w:t>. If the mass gathering exceeds 24 hours, adequate provision must be made to provide safe and sanitary overnight accommodations for persons assembled.</w:t>
      </w:r>
    </w:p>
    <w:p w14:paraId="6B3FDFCA" w14:textId="77777777" w:rsidR="00D66567" w:rsidRPr="003A2FBC" w:rsidRDefault="00D66567" w:rsidP="00D66567">
      <w:pPr>
        <w:pStyle w:val="ListParagraph"/>
        <w:numPr>
          <w:ilvl w:val="0"/>
          <w:numId w:val="10"/>
        </w:numPr>
        <w:spacing w:line="240" w:lineRule="auto"/>
        <w:contextualSpacing w:val="0"/>
        <w:jc w:val="both"/>
        <w:textAlignment w:val="baseline"/>
        <w:rPr>
          <w:rFonts w:ascii="Times New Roman" w:eastAsia="Arial" w:hAnsi="Times New Roman" w:cs="Times New Roman"/>
          <w:b/>
          <w:kern w:val="0"/>
          <w14:ligatures w14:val="none"/>
        </w:rPr>
      </w:pPr>
      <w:r w:rsidRPr="003A2FBC">
        <w:rPr>
          <w:rFonts w:ascii="Times New Roman" w:eastAsia="Arial" w:hAnsi="Times New Roman" w:cs="Times New Roman"/>
          <w:b/>
          <w:kern w:val="0"/>
          <w14:ligatures w14:val="none"/>
        </w:rPr>
        <w:lastRenderedPageBreak/>
        <w:t>POST-APPROVAL REQUIREMENTS</w:t>
      </w:r>
    </w:p>
    <w:p w14:paraId="0C794A9D"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
          <w:kern w:val="0"/>
          <w14:ligatures w14:val="none"/>
        </w:rPr>
      </w:pPr>
      <w:r w:rsidRPr="003A2FBC">
        <w:rPr>
          <w:rFonts w:ascii="Times New Roman" w:eastAsia="Arial" w:hAnsi="Times New Roman" w:cs="Times New Roman"/>
          <w:bCs/>
          <w:kern w:val="0"/>
          <w:u w:val="single"/>
          <w14:ligatures w14:val="none"/>
        </w:rPr>
        <w:t>Performance Guarantee</w:t>
      </w:r>
      <w:r w:rsidRPr="003A2FBC">
        <w:rPr>
          <w:rFonts w:ascii="Times New Roman" w:eastAsia="Arial" w:hAnsi="Times New Roman" w:cs="Times New Roman"/>
          <w:bCs/>
          <w:kern w:val="0"/>
          <w14:ligatures w14:val="none"/>
        </w:rPr>
        <w:t>. The license holder must post a performance guarantee to ensure the prompt cleanup and repair of the assembly area and payment for any damage to public or private property. The Town will release the performance guarantee if the license holder pays all cleanup and public costs within ten business days after the mass gathering.</w:t>
      </w:r>
    </w:p>
    <w:p w14:paraId="243010D3"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u w:val="single"/>
          <w14:ligatures w14:val="none"/>
        </w:rPr>
        <w:t>Insurance</w:t>
      </w:r>
      <w:r w:rsidRPr="003A2FBC">
        <w:rPr>
          <w:rFonts w:ascii="Times New Roman" w:eastAsia="Arial" w:hAnsi="Times New Roman" w:cs="Times New Roman"/>
          <w:bCs/>
          <w:kern w:val="0"/>
          <w14:ligatures w14:val="none"/>
        </w:rPr>
        <w:t>.</w:t>
      </w:r>
      <w:r w:rsidRPr="003A2FBC">
        <w:rPr>
          <w:rFonts w:ascii="Times New Roman" w:eastAsia="Arial" w:hAnsi="Times New Roman" w:cs="Times New Roman"/>
          <w:b/>
          <w:kern w:val="0"/>
          <w14:ligatures w14:val="none"/>
        </w:rPr>
        <w:t xml:space="preserve"> </w:t>
      </w:r>
      <w:r w:rsidRPr="003A2FBC">
        <w:rPr>
          <w:rFonts w:ascii="Times New Roman" w:eastAsia="Arial" w:hAnsi="Times New Roman" w:cs="Times New Roman"/>
          <w:bCs/>
          <w:kern w:val="0"/>
          <w14:ligatures w14:val="none"/>
        </w:rPr>
        <w:t>At least 14 days before the scheduled date of any licensed mass gathering, the license holder must provide to the Select Board a certificate of insurance issued by an insurer licensed to do business in the State of Maine and demonstrating that the license holder carries special event or general liability insurance covering death, bodily injury, and property damage written on an occurrence form and in a sum no less than $1,000,000 general aggregate and $1,000,000 each occurrence.</w:t>
      </w:r>
    </w:p>
    <w:p w14:paraId="6302336F"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
          <w:kern w:val="0"/>
          <w14:ligatures w14:val="none"/>
        </w:rPr>
      </w:pPr>
      <w:r w:rsidRPr="003A2FBC">
        <w:rPr>
          <w:rFonts w:ascii="Times New Roman" w:eastAsia="Arial" w:hAnsi="Times New Roman" w:cs="Times New Roman"/>
          <w:bCs/>
          <w:kern w:val="0"/>
          <w:u w:val="single"/>
          <w14:ligatures w14:val="none"/>
        </w:rPr>
        <w:t>Inspections</w:t>
      </w:r>
      <w:r w:rsidRPr="003A2FBC">
        <w:rPr>
          <w:rFonts w:ascii="Times New Roman" w:eastAsia="Arial" w:hAnsi="Times New Roman" w:cs="Times New Roman"/>
          <w:bCs/>
          <w:kern w:val="0"/>
          <w14:ligatures w14:val="none"/>
        </w:rPr>
        <w:t>.</w:t>
      </w:r>
      <w:r w:rsidRPr="003A2FBC">
        <w:rPr>
          <w:rFonts w:ascii="Times New Roman" w:eastAsia="Arial" w:hAnsi="Times New Roman" w:cs="Times New Roman"/>
          <w:b/>
          <w:kern w:val="0"/>
          <w14:ligatures w14:val="none"/>
        </w:rPr>
        <w:t xml:space="preserve"> </w:t>
      </w:r>
      <w:r w:rsidRPr="003A2FBC">
        <w:rPr>
          <w:rFonts w:ascii="Times New Roman" w:eastAsia="Arial" w:hAnsi="Times New Roman" w:cs="Times New Roman"/>
          <w:bCs/>
          <w:kern w:val="0"/>
          <w14:ligatures w14:val="none"/>
        </w:rPr>
        <w:t>The license holder must admit any Town officer, official, employee, or agent to make inspections of the mass gathering site for compliance with this Ordinance and any license conditions.</w:t>
      </w:r>
    </w:p>
    <w:p w14:paraId="667C1FC9" w14:textId="77777777" w:rsidR="00D66567" w:rsidRPr="003A2FBC" w:rsidRDefault="00D66567" w:rsidP="00D66567">
      <w:pPr>
        <w:pStyle w:val="ListParagraph"/>
        <w:numPr>
          <w:ilvl w:val="1"/>
          <w:numId w:val="10"/>
        </w:numPr>
        <w:spacing w:line="240" w:lineRule="auto"/>
        <w:contextualSpacing w:val="0"/>
        <w:jc w:val="both"/>
        <w:textAlignment w:val="baseline"/>
        <w:rPr>
          <w:rFonts w:ascii="Times New Roman" w:eastAsia="Arial" w:hAnsi="Times New Roman" w:cs="Times New Roman"/>
          <w:b/>
          <w:kern w:val="0"/>
          <w14:ligatures w14:val="none"/>
        </w:rPr>
      </w:pPr>
      <w:r w:rsidRPr="003A2FBC">
        <w:rPr>
          <w:rFonts w:ascii="Times New Roman" w:eastAsia="Arial" w:hAnsi="Times New Roman" w:cs="Times New Roman"/>
          <w:bCs/>
          <w:kern w:val="0"/>
          <w:u w:val="single"/>
          <w14:ligatures w14:val="none"/>
        </w:rPr>
        <w:t>Assignment or Transfer</w:t>
      </w:r>
      <w:r w:rsidRPr="003A2FBC">
        <w:rPr>
          <w:rFonts w:ascii="Times New Roman" w:eastAsia="Arial" w:hAnsi="Times New Roman" w:cs="Times New Roman"/>
          <w:bCs/>
          <w:kern w:val="0"/>
          <w14:ligatures w14:val="none"/>
        </w:rPr>
        <w:t xml:space="preserve">. No license issued pursuant to this Ordinance may be assigned or transferred to another person. Licenses are limited to the assembly area for which they are issued and are not transferrable to another location. </w:t>
      </w:r>
    </w:p>
    <w:p w14:paraId="42DC4287" w14:textId="77777777" w:rsidR="00D66567" w:rsidRPr="003A2FBC" w:rsidRDefault="00D66567" w:rsidP="00D66567">
      <w:pPr>
        <w:pStyle w:val="ListParagraph"/>
        <w:numPr>
          <w:ilvl w:val="0"/>
          <w:numId w:val="10"/>
        </w:numPr>
        <w:spacing w:line="240" w:lineRule="auto"/>
        <w:contextualSpacing w:val="0"/>
        <w:jc w:val="both"/>
        <w:textAlignment w:val="baseline"/>
        <w:rPr>
          <w:rFonts w:ascii="Times New Roman" w:eastAsia="Arial" w:hAnsi="Times New Roman" w:cs="Times New Roman"/>
          <w:b/>
          <w:kern w:val="0"/>
          <w14:ligatures w14:val="none"/>
        </w:rPr>
      </w:pPr>
      <w:r w:rsidRPr="003A2FBC">
        <w:rPr>
          <w:rFonts w:ascii="Times New Roman" w:eastAsia="Arial" w:hAnsi="Times New Roman" w:cs="Times New Roman"/>
          <w:b/>
          <w:kern w:val="0"/>
          <w14:ligatures w14:val="none"/>
        </w:rPr>
        <w:t>APPEALS</w:t>
      </w:r>
    </w:p>
    <w:p w14:paraId="16F10D16" w14:textId="77777777" w:rsidR="00D66567" w:rsidRPr="003A2FBC" w:rsidRDefault="00D66567" w:rsidP="00D66567">
      <w:pPr>
        <w:spacing w:line="240" w:lineRule="auto"/>
        <w:jc w:val="both"/>
        <w:textAlignment w:val="baseline"/>
        <w:rPr>
          <w:rFonts w:ascii="Times New Roman" w:eastAsia="Arial" w:hAnsi="Times New Roman" w:cs="Times New Roman"/>
          <w:bCs/>
          <w:kern w:val="0"/>
          <w14:ligatures w14:val="none"/>
        </w:rPr>
      </w:pPr>
      <w:r w:rsidRPr="003A2FBC">
        <w:rPr>
          <w:rFonts w:ascii="Times New Roman" w:eastAsia="Arial" w:hAnsi="Times New Roman" w:cs="Times New Roman"/>
          <w:bCs/>
          <w:kern w:val="0"/>
          <w14:ligatures w14:val="none"/>
        </w:rPr>
        <w:t>An appeal from any final decision of the Select Board made pursuant to this Ordinance shall be taken by an aggrieved party to the Superior Court in accordance with the provisions of Rule 80B of the Maine Rules of Civil Procedure.</w:t>
      </w:r>
    </w:p>
    <w:p w14:paraId="388FC8E1" w14:textId="77777777" w:rsidR="00D66567" w:rsidRPr="003A2FBC" w:rsidRDefault="00D66567" w:rsidP="00D66567">
      <w:pPr>
        <w:pStyle w:val="ListParagraph"/>
        <w:numPr>
          <w:ilvl w:val="0"/>
          <w:numId w:val="10"/>
        </w:numPr>
        <w:spacing w:line="240" w:lineRule="auto"/>
        <w:contextualSpacing w:val="0"/>
        <w:jc w:val="both"/>
        <w:textAlignment w:val="baseline"/>
        <w:rPr>
          <w:rFonts w:ascii="Times New Roman" w:eastAsia="Arial" w:hAnsi="Times New Roman" w:cs="Times New Roman"/>
          <w:b/>
          <w:kern w:val="0"/>
          <w14:ligatures w14:val="none"/>
        </w:rPr>
      </w:pPr>
      <w:r w:rsidRPr="003A2FBC">
        <w:rPr>
          <w:rFonts w:ascii="Times New Roman" w:eastAsia="Arial" w:hAnsi="Times New Roman" w:cs="Times New Roman"/>
          <w:b/>
          <w:kern w:val="0"/>
          <w14:ligatures w14:val="none"/>
        </w:rPr>
        <w:t>PENALTY</w:t>
      </w:r>
    </w:p>
    <w:p w14:paraId="7F1A28F1" w14:textId="77777777" w:rsidR="00D66567" w:rsidRPr="003A2FBC" w:rsidRDefault="00D66567" w:rsidP="00D66567">
      <w:pPr>
        <w:spacing w:line="240" w:lineRule="auto"/>
        <w:jc w:val="both"/>
        <w:textAlignment w:val="baseline"/>
        <w:rPr>
          <w:rFonts w:ascii="Times New Roman" w:eastAsia="Arial" w:hAnsi="Times New Roman" w:cs="Times New Roman"/>
          <w:b/>
          <w:kern w:val="0"/>
          <w14:ligatures w14:val="none"/>
        </w:rPr>
      </w:pPr>
      <w:r w:rsidRPr="003A2FBC">
        <w:rPr>
          <w:rFonts w:ascii="Times New Roman" w:eastAsia="Arial" w:hAnsi="Times New Roman" w:cs="Times New Roman"/>
          <w:bCs/>
          <w:kern w:val="0"/>
          <w14:ligatures w14:val="none"/>
        </w:rPr>
        <w:t>Any act made unlawful by this Ordinance and any violation of this Ordinance shall be a civil violation subject to a penalty in accordance with 30-A M.R.S. § 4452. Each day that such unlawful act or violation continues shall constitute a separate offense. The Select Board or its designee shall enforce the provisions of this Ordinance.</w:t>
      </w:r>
    </w:p>
    <w:p w14:paraId="29A19126" w14:textId="77777777" w:rsidR="00D66567" w:rsidRPr="003A2FBC" w:rsidRDefault="00D66567" w:rsidP="00D66567">
      <w:pPr>
        <w:pStyle w:val="ListParagraph"/>
        <w:numPr>
          <w:ilvl w:val="0"/>
          <w:numId w:val="10"/>
        </w:numPr>
        <w:spacing w:line="240" w:lineRule="auto"/>
        <w:contextualSpacing w:val="0"/>
        <w:jc w:val="both"/>
        <w:textAlignment w:val="baseline"/>
        <w:rPr>
          <w:rFonts w:ascii="Times New Roman" w:eastAsia="Arial" w:hAnsi="Times New Roman" w:cs="Times New Roman"/>
          <w:b/>
          <w:kern w:val="0"/>
          <w14:ligatures w14:val="none"/>
        </w:rPr>
      </w:pPr>
      <w:r w:rsidRPr="003A2FBC">
        <w:rPr>
          <w:rFonts w:ascii="Times New Roman" w:eastAsia="Arial" w:hAnsi="Times New Roman" w:cs="Times New Roman"/>
          <w:b/>
          <w:kern w:val="0"/>
          <w14:ligatures w14:val="none"/>
        </w:rPr>
        <w:t>SEVERABILITY</w:t>
      </w:r>
    </w:p>
    <w:p w14:paraId="70479598" w14:textId="4994AE6C" w:rsidR="00EF3ABA" w:rsidRPr="00D66567" w:rsidRDefault="00D66567" w:rsidP="00D66567">
      <w:pPr>
        <w:pStyle w:val="BodyText"/>
        <w:spacing w:before="0" w:after="160"/>
        <w:ind w:left="0" w:right="114" w:firstLine="0"/>
      </w:pPr>
      <w:r w:rsidRPr="003A2FBC">
        <w:t xml:space="preserve">If any provision of this Ordinance is for any reason held to be unconstitutional or invalid, such decision shall not affect the validity of the remaining portions of this </w:t>
      </w:r>
      <w:r w:rsidRPr="003A2FBC">
        <w:rPr>
          <w:spacing w:val="-2"/>
        </w:rPr>
        <w:t>Ordinance.</w:t>
      </w:r>
    </w:p>
    <w:sectPr w:rsidR="00EF3ABA" w:rsidRPr="00D66567" w:rsidSect="00536FEC">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3632" w14:textId="77777777" w:rsidR="00C01BAE" w:rsidRDefault="00C01BAE" w:rsidP="00E522BB">
      <w:pPr>
        <w:spacing w:after="0" w:line="240" w:lineRule="auto"/>
      </w:pPr>
      <w:r>
        <w:separator/>
      </w:r>
    </w:p>
  </w:endnote>
  <w:endnote w:type="continuationSeparator" w:id="0">
    <w:p w14:paraId="433F479B" w14:textId="77777777" w:rsidR="00C01BAE" w:rsidRDefault="00C01BAE" w:rsidP="00E5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C2CF" w14:textId="77777777" w:rsidR="00C01BAE" w:rsidRDefault="00C01BAE" w:rsidP="00E522BB">
      <w:pPr>
        <w:spacing w:after="0" w:line="240" w:lineRule="auto"/>
      </w:pPr>
      <w:r>
        <w:separator/>
      </w:r>
    </w:p>
  </w:footnote>
  <w:footnote w:type="continuationSeparator" w:id="0">
    <w:p w14:paraId="75EAC549" w14:textId="77777777" w:rsidR="00C01BAE" w:rsidRDefault="00C01BAE" w:rsidP="00E52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2DD"/>
    <w:multiLevelType w:val="multilevel"/>
    <w:tmpl w:val="A67AFFAC"/>
    <w:lvl w:ilvl="0">
      <w:start w:val="3"/>
      <w:numFmt w:val="decimal"/>
      <w:lvlText w:val="%1."/>
      <w:lvlJc w:val="left"/>
      <w:pPr>
        <w:tabs>
          <w:tab w:val="left" w:pos="576"/>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17E3B"/>
    <w:multiLevelType w:val="hybridMultilevel"/>
    <w:tmpl w:val="42D691D2"/>
    <w:lvl w:ilvl="0" w:tplc="0BCE5E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21493"/>
    <w:multiLevelType w:val="hybridMultilevel"/>
    <w:tmpl w:val="80DE2EE0"/>
    <w:lvl w:ilvl="0" w:tplc="28C8EBBE">
      <w:start w:val="1"/>
      <w:numFmt w:val="upperRoman"/>
      <w:lvlText w:val="%1."/>
      <w:lvlJc w:val="left"/>
      <w:pPr>
        <w:ind w:left="820" w:hanging="720"/>
      </w:pPr>
      <w:rPr>
        <w:rFonts w:ascii="Times New Roman" w:eastAsia="Times New Roman" w:hAnsi="Times New Roman" w:cs="Times New Roman" w:hint="default"/>
        <w:b/>
        <w:bCs/>
        <w:i w:val="0"/>
        <w:iCs w:val="0"/>
        <w:spacing w:val="0"/>
        <w:w w:val="100"/>
        <w:sz w:val="22"/>
        <w:szCs w:val="22"/>
        <w:lang w:val="en-US" w:eastAsia="en-US" w:bidi="ar-SA"/>
      </w:rPr>
    </w:lvl>
    <w:lvl w:ilvl="1" w:tplc="8512ABB2">
      <w:start w:val="1"/>
      <w:numFmt w:val="upperLetter"/>
      <w:lvlText w:val="%2."/>
      <w:lvlJc w:val="left"/>
      <w:pPr>
        <w:ind w:left="820" w:hanging="720"/>
      </w:pPr>
      <w:rPr>
        <w:rFonts w:ascii="Times New Roman" w:eastAsia="Times New Roman" w:hAnsi="Times New Roman" w:cs="Times New Roman" w:hint="default"/>
        <w:b w:val="0"/>
        <w:bCs w:val="0"/>
        <w:i w:val="0"/>
        <w:iCs w:val="0"/>
        <w:spacing w:val="-2"/>
        <w:w w:val="100"/>
        <w:sz w:val="22"/>
        <w:szCs w:val="22"/>
        <w:lang w:val="en-US" w:eastAsia="en-US" w:bidi="ar-SA"/>
      </w:rPr>
    </w:lvl>
    <w:lvl w:ilvl="2" w:tplc="7FD6B558">
      <w:start w:val="1"/>
      <w:numFmt w:val="decimal"/>
      <w:lvlText w:val="%3."/>
      <w:lvlJc w:val="left"/>
      <w:pPr>
        <w:ind w:left="1540" w:hanging="720"/>
      </w:pPr>
      <w:rPr>
        <w:rFonts w:ascii="Times New Roman" w:eastAsia="Times New Roman" w:hAnsi="Times New Roman" w:cs="Times New Roman" w:hint="default"/>
        <w:b w:val="0"/>
        <w:bCs w:val="0"/>
        <w:i w:val="0"/>
        <w:iCs w:val="0"/>
        <w:spacing w:val="0"/>
        <w:w w:val="100"/>
        <w:sz w:val="22"/>
        <w:szCs w:val="22"/>
        <w:lang w:val="en-US" w:eastAsia="en-US" w:bidi="ar-SA"/>
      </w:rPr>
    </w:lvl>
    <w:lvl w:ilvl="3" w:tplc="CDB062DC">
      <w:start w:val="1"/>
      <w:numFmt w:val="lowerLetter"/>
      <w:lvlText w:val="%4."/>
      <w:lvlJc w:val="left"/>
      <w:pPr>
        <w:ind w:left="226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4" w:tplc="64B27D00">
      <w:numFmt w:val="bullet"/>
      <w:lvlText w:val="•"/>
      <w:lvlJc w:val="left"/>
      <w:pPr>
        <w:ind w:left="4090" w:hanging="720"/>
      </w:pPr>
      <w:rPr>
        <w:rFonts w:hint="default"/>
        <w:lang w:val="en-US" w:eastAsia="en-US" w:bidi="ar-SA"/>
      </w:rPr>
    </w:lvl>
    <w:lvl w:ilvl="5" w:tplc="EFD68250">
      <w:numFmt w:val="bullet"/>
      <w:lvlText w:val="•"/>
      <w:lvlJc w:val="left"/>
      <w:pPr>
        <w:ind w:left="5005" w:hanging="720"/>
      </w:pPr>
      <w:rPr>
        <w:rFonts w:hint="default"/>
        <w:lang w:val="en-US" w:eastAsia="en-US" w:bidi="ar-SA"/>
      </w:rPr>
    </w:lvl>
    <w:lvl w:ilvl="6" w:tplc="A4C0F218">
      <w:numFmt w:val="bullet"/>
      <w:lvlText w:val="•"/>
      <w:lvlJc w:val="left"/>
      <w:pPr>
        <w:ind w:left="5920" w:hanging="720"/>
      </w:pPr>
      <w:rPr>
        <w:rFonts w:hint="default"/>
        <w:lang w:val="en-US" w:eastAsia="en-US" w:bidi="ar-SA"/>
      </w:rPr>
    </w:lvl>
    <w:lvl w:ilvl="7" w:tplc="27C2B4DE">
      <w:numFmt w:val="bullet"/>
      <w:lvlText w:val="•"/>
      <w:lvlJc w:val="left"/>
      <w:pPr>
        <w:ind w:left="6835" w:hanging="720"/>
      </w:pPr>
      <w:rPr>
        <w:rFonts w:hint="default"/>
        <w:lang w:val="en-US" w:eastAsia="en-US" w:bidi="ar-SA"/>
      </w:rPr>
    </w:lvl>
    <w:lvl w:ilvl="8" w:tplc="3F7AB182">
      <w:numFmt w:val="bullet"/>
      <w:lvlText w:val="•"/>
      <w:lvlJc w:val="left"/>
      <w:pPr>
        <w:ind w:left="7750" w:hanging="720"/>
      </w:pPr>
      <w:rPr>
        <w:rFonts w:hint="default"/>
        <w:lang w:val="en-US" w:eastAsia="en-US" w:bidi="ar-SA"/>
      </w:rPr>
    </w:lvl>
  </w:abstractNum>
  <w:abstractNum w:abstractNumId="3" w15:restartNumberingAfterBreak="0">
    <w:nsid w:val="17D164A0"/>
    <w:multiLevelType w:val="multilevel"/>
    <w:tmpl w:val="192CFBA2"/>
    <w:lvl w:ilvl="0">
      <w:numFmt w:val="upperLetter"/>
      <w:lvlText w:val="%1."/>
      <w:lvlJc w:val="left"/>
      <w:pPr>
        <w:tabs>
          <w:tab w:val="left" w:pos="648"/>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C93A5F"/>
    <w:multiLevelType w:val="hybridMultilevel"/>
    <w:tmpl w:val="36F49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B6C3C"/>
    <w:multiLevelType w:val="hybridMultilevel"/>
    <w:tmpl w:val="FEF6C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565207"/>
    <w:multiLevelType w:val="multilevel"/>
    <w:tmpl w:val="5684700A"/>
    <w:lvl w:ilvl="0">
      <w:start w:val="1"/>
      <w:numFmt w:val="upperLetter"/>
      <w:lvlText w:val="%1."/>
      <w:lvlJc w:val="left"/>
      <w:pPr>
        <w:tabs>
          <w:tab w:val="left" w:pos="432"/>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CD7336"/>
    <w:multiLevelType w:val="multilevel"/>
    <w:tmpl w:val="782CC836"/>
    <w:lvl w:ilvl="0">
      <w:start w:val="1"/>
      <w:numFmt w:val="decimal"/>
      <w:lvlText w:val="%1."/>
      <w:lvlJc w:val="left"/>
      <w:pPr>
        <w:tabs>
          <w:tab w:val="left" w:pos="648"/>
        </w:tabs>
      </w:pPr>
      <w:rPr>
        <w:rFonts w:ascii="Courier New" w:eastAsia="Courier New" w:hAnsi="Courier New"/>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5468BB"/>
    <w:multiLevelType w:val="multilevel"/>
    <w:tmpl w:val="C950840C"/>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b w:val="0"/>
        <w:bCs/>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B421202"/>
    <w:multiLevelType w:val="hybridMultilevel"/>
    <w:tmpl w:val="43BE2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9925876">
    <w:abstractNumId w:val="5"/>
  </w:num>
  <w:num w:numId="2" w16cid:durableId="595939580">
    <w:abstractNumId w:val="4"/>
  </w:num>
  <w:num w:numId="3" w16cid:durableId="1000936218">
    <w:abstractNumId w:val="1"/>
  </w:num>
  <w:num w:numId="4" w16cid:durableId="1344741942">
    <w:abstractNumId w:val="9"/>
  </w:num>
  <w:num w:numId="5" w16cid:durableId="1149522254">
    <w:abstractNumId w:val="2"/>
  </w:num>
  <w:num w:numId="6" w16cid:durableId="666709106">
    <w:abstractNumId w:val="7"/>
  </w:num>
  <w:num w:numId="7" w16cid:durableId="1444417275">
    <w:abstractNumId w:val="6"/>
  </w:num>
  <w:num w:numId="8" w16cid:durableId="1789733408">
    <w:abstractNumId w:val="3"/>
  </w:num>
  <w:num w:numId="9" w16cid:durableId="1529294228">
    <w:abstractNumId w:val="0"/>
  </w:num>
  <w:num w:numId="10" w16cid:durableId="734428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BA"/>
    <w:rsid w:val="00135056"/>
    <w:rsid w:val="00284C30"/>
    <w:rsid w:val="002C20FB"/>
    <w:rsid w:val="002D7882"/>
    <w:rsid w:val="00377BAB"/>
    <w:rsid w:val="00494CA0"/>
    <w:rsid w:val="00536FEC"/>
    <w:rsid w:val="007E0A1C"/>
    <w:rsid w:val="00917EDC"/>
    <w:rsid w:val="00946EBA"/>
    <w:rsid w:val="009B10CA"/>
    <w:rsid w:val="009C19DD"/>
    <w:rsid w:val="00C01BAE"/>
    <w:rsid w:val="00C1720E"/>
    <w:rsid w:val="00D66567"/>
    <w:rsid w:val="00DB4E7E"/>
    <w:rsid w:val="00E331B3"/>
    <w:rsid w:val="00E522BB"/>
    <w:rsid w:val="00E83C6D"/>
    <w:rsid w:val="00EF3ABA"/>
    <w:rsid w:val="00F26667"/>
    <w:rsid w:val="00FA5191"/>
    <w:rsid w:val="00FE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AFF9"/>
  <w15:chartTrackingRefBased/>
  <w15:docId w15:val="{AF32CBBE-0027-4AD5-83A2-C7202ED9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BA"/>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9"/>
    <w:qFormat/>
    <w:rsid w:val="00D66567"/>
    <w:pPr>
      <w:spacing w:before="320" w:line="240" w:lineRule="auto"/>
      <w:jc w:val="both"/>
      <w:textAlignment w:val="baseline"/>
      <w:outlineLvl w:val="0"/>
    </w:pPr>
    <w:rPr>
      <w:rFonts w:ascii="Times New Roman" w:eastAsia="Arial" w:hAnsi="Times New Roman" w:cs="Times New Roman"/>
      <w:b/>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A"/>
    <w:pPr>
      <w:ind w:left="720"/>
      <w:contextualSpacing/>
    </w:pPr>
  </w:style>
  <w:style w:type="table" w:styleId="TableGrid">
    <w:name w:val="Table Grid"/>
    <w:basedOn w:val="TableNormal"/>
    <w:uiPriority w:val="39"/>
    <w:rsid w:val="00EF3AB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2BB"/>
    <w:rPr>
      <w:rFonts w:asciiTheme="minorHAnsi" w:hAnsiTheme="minorHAnsi"/>
      <w:sz w:val="22"/>
      <w:szCs w:val="22"/>
    </w:rPr>
  </w:style>
  <w:style w:type="paragraph" w:styleId="Footer">
    <w:name w:val="footer"/>
    <w:basedOn w:val="Normal"/>
    <w:link w:val="FooterChar"/>
    <w:uiPriority w:val="99"/>
    <w:unhideWhenUsed/>
    <w:rsid w:val="00E52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2BB"/>
    <w:rPr>
      <w:rFonts w:asciiTheme="minorHAnsi" w:hAnsiTheme="minorHAnsi"/>
      <w:sz w:val="22"/>
      <w:szCs w:val="22"/>
    </w:rPr>
  </w:style>
  <w:style w:type="paragraph" w:styleId="FootnoteText">
    <w:name w:val="footnote text"/>
    <w:basedOn w:val="Normal"/>
    <w:link w:val="FootnoteTextChar"/>
    <w:uiPriority w:val="99"/>
    <w:unhideWhenUsed/>
    <w:rsid w:val="00E522BB"/>
    <w:pPr>
      <w:spacing w:after="0" w:line="240" w:lineRule="auto"/>
      <w:jc w:val="both"/>
    </w:pPr>
    <w:rPr>
      <w:rFonts w:ascii="Times New Roman" w:eastAsia="PMingLiU"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rsid w:val="00E522BB"/>
    <w:rPr>
      <w:rFonts w:eastAsia="PMingLiU" w:cs="Times New Roman"/>
      <w:kern w:val="0"/>
      <w:sz w:val="20"/>
      <w:szCs w:val="20"/>
      <w14:ligatures w14:val="none"/>
    </w:rPr>
  </w:style>
  <w:style w:type="character" w:styleId="FootnoteReference">
    <w:name w:val="footnote reference"/>
    <w:basedOn w:val="DefaultParagraphFont"/>
    <w:uiPriority w:val="99"/>
    <w:semiHidden/>
    <w:unhideWhenUsed/>
    <w:rsid w:val="00E522BB"/>
    <w:rPr>
      <w:vertAlign w:val="superscript"/>
    </w:rPr>
  </w:style>
  <w:style w:type="paragraph" w:styleId="Revision">
    <w:name w:val="Revision"/>
    <w:hidden/>
    <w:uiPriority w:val="99"/>
    <w:semiHidden/>
    <w:rsid w:val="00E522BB"/>
    <w:rPr>
      <w:rFonts w:asciiTheme="minorHAnsi" w:hAnsiTheme="minorHAnsi"/>
      <w:sz w:val="22"/>
      <w:szCs w:val="22"/>
    </w:rPr>
  </w:style>
  <w:style w:type="character" w:customStyle="1" w:styleId="Heading1Char">
    <w:name w:val="Heading 1 Char"/>
    <w:basedOn w:val="DefaultParagraphFont"/>
    <w:link w:val="Heading1"/>
    <w:uiPriority w:val="9"/>
    <w:rsid w:val="00D66567"/>
    <w:rPr>
      <w:rFonts w:eastAsia="Arial" w:cs="Times New Roman"/>
      <w:b/>
      <w:kern w:val="0"/>
      <w14:ligatures w14:val="none"/>
    </w:rPr>
  </w:style>
  <w:style w:type="character" w:styleId="CommentReference">
    <w:name w:val="annotation reference"/>
    <w:basedOn w:val="DefaultParagraphFont"/>
    <w:uiPriority w:val="99"/>
    <w:semiHidden/>
    <w:unhideWhenUsed/>
    <w:rsid w:val="00D66567"/>
    <w:rPr>
      <w:sz w:val="16"/>
      <w:szCs w:val="16"/>
    </w:rPr>
  </w:style>
  <w:style w:type="paragraph" w:styleId="CommentText">
    <w:name w:val="annotation text"/>
    <w:basedOn w:val="Normal"/>
    <w:link w:val="CommentTextChar"/>
    <w:uiPriority w:val="99"/>
    <w:unhideWhenUsed/>
    <w:rsid w:val="00D66567"/>
    <w:pPr>
      <w:spacing w:line="240" w:lineRule="auto"/>
    </w:pPr>
    <w:rPr>
      <w:sz w:val="20"/>
      <w:szCs w:val="20"/>
    </w:rPr>
  </w:style>
  <w:style w:type="character" w:customStyle="1" w:styleId="CommentTextChar">
    <w:name w:val="Comment Text Char"/>
    <w:basedOn w:val="DefaultParagraphFont"/>
    <w:link w:val="CommentText"/>
    <w:uiPriority w:val="99"/>
    <w:rsid w:val="00D66567"/>
    <w:rPr>
      <w:rFonts w:asciiTheme="minorHAnsi" w:hAnsiTheme="minorHAnsi"/>
      <w:sz w:val="20"/>
      <w:szCs w:val="20"/>
    </w:rPr>
  </w:style>
  <w:style w:type="paragraph" w:styleId="BodyText">
    <w:name w:val="Body Text"/>
    <w:basedOn w:val="Normal"/>
    <w:link w:val="BodyTextChar"/>
    <w:uiPriority w:val="1"/>
    <w:qFormat/>
    <w:rsid w:val="00D66567"/>
    <w:pPr>
      <w:widowControl w:val="0"/>
      <w:autoSpaceDE w:val="0"/>
      <w:autoSpaceDN w:val="0"/>
      <w:spacing w:before="239" w:after="0" w:line="240" w:lineRule="auto"/>
      <w:ind w:left="1540" w:hanging="720"/>
      <w:jc w:val="both"/>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D66567"/>
    <w:rPr>
      <w:rFonts w:eastAsia="Times New Roman"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 D W C L I E N T ! 1 0 4 4 3 4 8 9 . 1 < / d o c u m e n t i d >  
     < s e n d e r i d > A A D < / s e n d e r i d >  
     < s e n d e r e m a i l > A D I X O N @ D W M L A W . C O M < / s e n d e r e m a i l >  
     < l a s t m o d i f i e d > 2 0 2 4 - 0 2 - 1 5 T 1 0 : 3 4 : 0 0 . 0 0 0 0 0 0 0 - 0 5 : 0 0 < / l a s t m o d i f i e d >  
     < d a t a b a s e > D W C L I E N T < / d a t a b a s e >  
 < / p r o p e r t i e s > 
</file>

<file path=customXml/itemProps1.xml><?xml version="1.0" encoding="utf-8"?>
<ds:datastoreItem xmlns:ds="http://schemas.openxmlformats.org/officeDocument/2006/customXml" ds:itemID="{11EF7228-B3F2-4843-9101-1B38A4A8DAD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Drummond Woodsum</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 (Pinette) Dixon</dc:creator>
  <cp:keywords/>
  <dc:description/>
  <cp:lastModifiedBy>Victoria Hill</cp:lastModifiedBy>
  <cp:revision>14</cp:revision>
  <dcterms:created xsi:type="dcterms:W3CDTF">2024-02-14T19:48:00Z</dcterms:created>
  <dcterms:modified xsi:type="dcterms:W3CDTF">2024-02-15T21:15:00Z</dcterms:modified>
</cp:coreProperties>
</file>